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32407" w14:textId="31B8728B" w:rsidR="007A4335" w:rsidRPr="00BE140A" w:rsidRDefault="00DB3BD8" w:rsidP="00DB3BBB">
      <w:pPr>
        <w:pStyle w:val="Kop1"/>
        <w:tabs>
          <w:tab w:val="left" w:pos="2410"/>
        </w:tabs>
        <w:rPr>
          <w:rFonts w:ascii="Calibri" w:hAnsi="Calibri"/>
        </w:rPr>
      </w:pPr>
      <w:r>
        <w:rPr>
          <w:rFonts w:ascii="Calibri" w:hAnsi="Calibri"/>
          <w:caps/>
          <w:sz w:val="22"/>
        </w:rPr>
        <w:t xml:space="preserve">Voorstel </w:t>
      </w:r>
      <w:r w:rsidR="007A4335" w:rsidRPr="00BE140A">
        <w:rPr>
          <w:rFonts w:ascii="Calibri" w:hAnsi="Calibri"/>
          <w:caps/>
          <w:sz w:val="22"/>
        </w:rPr>
        <w:t>AAN:</w:t>
      </w:r>
      <w:r w:rsidR="00DB3BBB">
        <w:rPr>
          <w:rFonts w:ascii="Calibri" w:hAnsi="Calibri"/>
          <w:caps/>
          <w:sz w:val="22"/>
        </w:rPr>
        <w:tab/>
      </w:r>
      <w:sdt>
        <w:sdtPr>
          <w:rPr>
            <w:rFonts w:ascii="Calibri" w:hAnsi="Calibri"/>
            <w:caps/>
            <w:sz w:val="22"/>
          </w:rPr>
          <w:id w:val="-598400225"/>
          <w:placeholder>
            <w:docPart w:val="A38C7E776AC646D89EB4A98E79B671F8"/>
          </w:placeholder>
          <w:comboBox>
            <w:listItem w:value="Kies een item."/>
            <w:listItem w:displayText="Algemeen Bestuur" w:value="Algemeen Bestuur"/>
            <w:listItem w:displayText="Dagelijks Bestuur" w:value="Dagelijks Bestuur"/>
            <w:listItem w:displayText="Directieteam" w:value="Directieteam"/>
          </w:comboBox>
        </w:sdtPr>
        <w:sdtEndPr/>
        <w:sdtContent>
          <w:r w:rsidR="008D4DCA">
            <w:rPr>
              <w:rFonts w:ascii="Calibri" w:hAnsi="Calibri"/>
              <w:caps/>
              <w:sz w:val="22"/>
            </w:rPr>
            <w:t>Algemeen</w:t>
          </w:r>
          <w:r w:rsidR="00130630">
            <w:rPr>
              <w:rFonts w:ascii="Calibri" w:hAnsi="Calibri"/>
              <w:caps/>
              <w:sz w:val="22"/>
            </w:rPr>
            <w:t xml:space="preserve"> Bestuur</w:t>
          </w:r>
        </w:sdtContent>
      </w:sdt>
    </w:p>
    <w:tbl>
      <w:tblP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261"/>
        <w:gridCol w:w="1842"/>
        <w:gridCol w:w="1859"/>
      </w:tblGrid>
      <w:tr w:rsidR="007B3D52" w:rsidRPr="00B2310B" w14:paraId="1924EB9B" w14:textId="77777777" w:rsidTr="00AB229C">
        <w:trPr>
          <w:trHeight w:val="360"/>
        </w:trPr>
        <w:tc>
          <w:tcPr>
            <w:tcW w:w="2376" w:type="dxa"/>
            <w:tcBorders>
              <w:top w:val="nil"/>
              <w:left w:val="nil"/>
              <w:bottom w:val="nil"/>
              <w:right w:val="nil"/>
            </w:tcBorders>
          </w:tcPr>
          <w:p w14:paraId="517A0984" w14:textId="77777777" w:rsidR="007B3D52" w:rsidRPr="00B2310B" w:rsidRDefault="007B3D52" w:rsidP="007B3D52">
            <w:pPr>
              <w:spacing w:after="0" w:line="312" w:lineRule="auto"/>
              <w:ind w:right="140"/>
              <w:rPr>
                <w:rFonts w:ascii="Calibri" w:hAnsi="Calibri"/>
                <w:sz w:val="20"/>
              </w:rPr>
            </w:pPr>
            <w:r w:rsidRPr="00B2310B">
              <w:rPr>
                <w:rFonts w:ascii="Calibri" w:hAnsi="Calibri"/>
                <w:sz w:val="20"/>
              </w:rPr>
              <w:t>Vergaderdatum:</w:t>
            </w:r>
          </w:p>
        </w:tc>
        <w:sdt>
          <w:sdtPr>
            <w:rPr>
              <w:rFonts w:asciiTheme="minorHAnsi" w:hAnsiTheme="minorHAnsi"/>
              <w:sz w:val="20"/>
              <w:szCs w:val="20"/>
            </w:rPr>
            <w:id w:val="-641189465"/>
            <w:placeholder>
              <w:docPart w:val="6511FF1257D347E6AD544D5968B401A3"/>
            </w:placeholder>
            <w:date w:fullDate="2026-04-15T00:00:00Z">
              <w:dateFormat w:val="d-M-yyyy"/>
              <w:lid w:val="nl-NL"/>
              <w:storeMappedDataAs w:val="dateTime"/>
              <w:calendar w:val="gregorian"/>
            </w:date>
          </w:sdtPr>
          <w:sdtEndPr/>
          <w:sdtContent>
            <w:tc>
              <w:tcPr>
                <w:tcW w:w="6962" w:type="dxa"/>
                <w:gridSpan w:val="3"/>
                <w:tcBorders>
                  <w:top w:val="nil"/>
                  <w:left w:val="nil"/>
                  <w:bottom w:val="nil"/>
                  <w:right w:val="nil"/>
                </w:tcBorders>
              </w:tcPr>
              <w:p w14:paraId="51CBF939" w14:textId="414062A1" w:rsidR="007B3D52" w:rsidRPr="009F6918" w:rsidRDefault="008D4DCA" w:rsidP="009F6918">
                <w:pPr>
                  <w:spacing w:after="0" w:line="312" w:lineRule="auto"/>
                  <w:rPr>
                    <w:rFonts w:asciiTheme="minorHAnsi" w:hAnsiTheme="minorHAnsi"/>
                    <w:sz w:val="20"/>
                    <w:szCs w:val="20"/>
                  </w:rPr>
                </w:pPr>
                <w:r>
                  <w:rPr>
                    <w:rFonts w:asciiTheme="minorHAnsi" w:hAnsiTheme="minorHAnsi"/>
                    <w:sz w:val="20"/>
                    <w:szCs w:val="20"/>
                  </w:rPr>
                  <w:t>15-4-2026</w:t>
                </w:r>
              </w:p>
            </w:tc>
          </w:sdtContent>
        </w:sdt>
      </w:tr>
      <w:tr w:rsidR="007A4335" w:rsidRPr="00BE140A" w14:paraId="0572EC25" w14:textId="77777777" w:rsidTr="00AB229C">
        <w:tc>
          <w:tcPr>
            <w:tcW w:w="2376" w:type="dxa"/>
            <w:tcBorders>
              <w:top w:val="nil"/>
              <w:left w:val="nil"/>
              <w:bottom w:val="nil"/>
              <w:right w:val="nil"/>
            </w:tcBorders>
          </w:tcPr>
          <w:p w14:paraId="386F625D" w14:textId="77777777" w:rsidR="007A4335" w:rsidRPr="00BE140A" w:rsidRDefault="007A4335" w:rsidP="00B67FFE">
            <w:pPr>
              <w:spacing w:after="0" w:line="312" w:lineRule="auto"/>
              <w:rPr>
                <w:rFonts w:ascii="Calibri" w:hAnsi="Calibri"/>
              </w:rPr>
            </w:pPr>
            <w:r w:rsidRPr="007B3D52">
              <w:rPr>
                <w:rFonts w:ascii="Calibri" w:hAnsi="Calibri"/>
                <w:sz w:val="20"/>
              </w:rPr>
              <w:t>Agendapunt nr:</w:t>
            </w:r>
          </w:p>
        </w:tc>
        <w:tc>
          <w:tcPr>
            <w:tcW w:w="3261" w:type="dxa"/>
            <w:tcBorders>
              <w:top w:val="nil"/>
              <w:left w:val="nil"/>
              <w:bottom w:val="nil"/>
              <w:right w:val="single" w:sz="4" w:space="0" w:color="A6A6A6"/>
            </w:tcBorders>
          </w:tcPr>
          <w:p w14:paraId="241D6773" w14:textId="77777777" w:rsidR="007A4335" w:rsidRPr="00B2310B" w:rsidRDefault="007A4335" w:rsidP="00B67FFE">
            <w:pPr>
              <w:spacing w:after="0" w:line="312" w:lineRule="auto"/>
              <w:rPr>
                <w:rFonts w:ascii="Calibri" w:hAnsi="Calibri"/>
                <w:sz w:val="20"/>
                <w:szCs w:val="20"/>
              </w:rPr>
            </w:pPr>
          </w:p>
          <w:p w14:paraId="17165C34" w14:textId="77777777" w:rsidR="00554935" w:rsidRPr="002C75D3" w:rsidRDefault="00554935" w:rsidP="00B67FFE">
            <w:pPr>
              <w:spacing w:after="0" w:line="312" w:lineRule="auto"/>
              <w:rPr>
                <w:rFonts w:ascii="Calibri" w:hAnsi="Calibri"/>
                <w:sz w:val="20"/>
              </w:rPr>
            </w:pPr>
          </w:p>
        </w:tc>
        <w:tc>
          <w:tcPr>
            <w:tcW w:w="1842" w:type="dxa"/>
            <w:tcBorders>
              <w:top w:val="single" w:sz="4" w:space="0" w:color="A6A6A6"/>
              <w:left w:val="single" w:sz="4" w:space="0" w:color="A6A6A6"/>
              <w:bottom w:val="single" w:sz="4" w:space="0" w:color="A6A6A6"/>
              <w:right w:val="single" w:sz="4" w:space="0" w:color="A6A6A6"/>
            </w:tcBorders>
            <w:vAlign w:val="center"/>
          </w:tcPr>
          <w:p w14:paraId="4FDBFDEC" w14:textId="77777777" w:rsidR="007A4335" w:rsidRPr="007B3D52" w:rsidRDefault="007B3D52" w:rsidP="007B3D52">
            <w:pPr>
              <w:spacing w:after="0" w:line="312" w:lineRule="auto"/>
              <w:jc w:val="center"/>
              <w:rPr>
                <w:rFonts w:ascii="Calibri" w:hAnsi="Calibri"/>
                <w:b/>
                <w:i/>
                <w:szCs w:val="16"/>
              </w:rPr>
            </w:pPr>
            <w:r w:rsidRPr="007B3D52">
              <w:rPr>
                <w:rFonts w:ascii="Calibri" w:hAnsi="Calibri"/>
                <w:b/>
                <w:i/>
                <w:szCs w:val="16"/>
              </w:rPr>
              <w:t>Route besluitvorming</w:t>
            </w:r>
          </w:p>
        </w:tc>
        <w:tc>
          <w:tcPr>
            <w:tcW w:w="1859" w:type="dxa"/>
            <w:tcBorders>
              <w:top w:val="single" w:sz="4" w:space="0" w:color="A6A6A6"/>
              <w:left w:val="single" w:sz="4" w:space="0" w:color="A6A6A6"/>
              <w:bottom w:val="single" w:sz="4" w:space="0" w:color="A6A6A6"/>
              <w:right w:val="single" w:sz="4" w:space="0" w:color="A6A6A6"/>
            </w:tcBorders>
            <w:vAlign w:val="center"/>
          </w:tcPr>
          <w:p w14:paraId="45A92811" w14:textId="77777777" w:rsidR="007A4335" w:rsidRPr="00554935" w:rsidRDefault="007B3D52" w:rsidP="007B3D52">
            <w:pPr>
              <w:spacing w:after="0" w:line="312" w:lineRule="auto"/>
              <w:jc w:val="center"/>
              <w:rPr>
                <w:rFonts w:ascii="Calibri" w:hAnsi="Calibri"/>
                <w:b/>
                <w:i/>
                <w:szCs w:val="16"/>
              </w:rPr>
            </w:pPr>
            <w:r w:rsidRPr="00554935">
              <w:rPr>
                <w:rFonts w:ascii="Calibri" w:hAnsi="Calibri"/>
                <w:b/>
                <w:i/>
                <w:szCs w:val="16"/>
              </w:rPr>
              <w:t>Vergadering d.d.</w:t>
            </w:r>
          </w:p>
        </w:tc>
      </w:tr>
      <w:tr w:rsidR="007A4335" w:rsidRPr="00BE140A" w14:paraId="0848B60D" w14:textId="77777777" w:rsidTr="00AB229C">
        <w:tc>
          <w:tcPr>
            <w:tcW w:w="2376" w:type="dxa"/>
            <w:tcBorders>
              <w:top w:val="nil"/>
              <w:left w:val="nil"/>
              <w:bottom w:val="nil"/>
              <w:right w:val="nil"/>
            </w:tcBorders>
          </w:tcPr>
          <w:p w14:paraId="24DA045C" w14:textId="77777777" w:rsidR="007A4335" w:rsidRPr="00BE140A" w:rsidRDefault="007A4335" w:rsidP="00B67FFE">
            <w:pPr>
              <w:spacing w:after="0" w:line="312" w:lineRule="auto"/>
              <w:rPr>
                <w:rFonts w:ascii="Calibri" w:hAnsi="Calibri"/>
              </w:rPr>
            </w:pPr>
            <w:r w:rsidRPr="007B3D52">
              <w:rPr>
                <w:rFonts w:ascii="Calibri" w:hAnsi="Calibri"/>
                <w:sz w:val="20"/>
              </w:rPr>
              <w:t xml:space="preserve">Kenmerk: </w:t>
            </w:r>
          </w:p>
        </w:tc>
        <w:tc>
          <w:tcPr>
            <w:tcW w:w="3261" w:type="dxa"/>
            <w:tcBorders>
              <w:top w:val="nil"/>
              <w:left w:val="nil"/>
              <w:bottom w:val="nil"/>
              <w:right w:val="single" w:sz="4" w:space="0" w:color="A6A6A6"/>
            </w:tcBorders>
          </w:tcPr>
          <w:p w14:paraId="5AE60ABF" w14:textId="36DC862D" w:rsidR="007A4335" w:rsidRPr="00B2310B" w:rsidRDefault="007A4335" w:rsidP="00B67FFE">
            <w:pPr>
              <w:spacing w:after="0" w:line="312" w:lineRule="auto"/>
              <w:rPr>
                <w:rFonts w:ascii="Calibri" w:hAnsi="Calibri"/>
                <w:sz w:val="20"/>
                <w:szCs w:val="20"/>
              </w:rPr>
            </w:pPr>
          </w:p>
        </w:tc>
        <w:sdt>
          <w:sdtPr>
            <w:rPr>
              <w:rFonts w:asciiTheme="minorHAnsi" w:hAnsiTheme="minorHAnsi"/>
              <w:sz w:val="16"/>
              <w:szCs w:val="16"/>
            </w:rPr>
            <w:id w:val="-757749197"/>
            <w:placeholder>
              <w:docPart w:val="CDD3E5EEB86449AF8CEFE5CB1AA06AC2"/>
            </w:placeholder>
            <w:comboBox>
              <w:listItem w:value="Kies een item."/>
              <w:listItem w:displayText="Algemeen Bestuur" w:value="Algemeen Bestuur"/>
              <w:listItem w:displayText="Dagelijks Bestuur" w:value="Dagelijks Bestuur"/>
              <w:listItem w:displayText="Directieteam" w:value="Directieteam"/>
            </w:comboBox>
          </w:sdtPr>
          <w:sdtEndPr/>
          <w:sdtContent>
            <w:tc>
              <w:tcPr>
                <w:tcW w:w="1842" w:type="dxa"/>
                <w:tcBorders>
                  <w:top w:val="single" w:sz="4" w:space="0" w:color="A6A6A6"/>
                  <w:left w:val="single" w:sz="4" w:space="0" w:color="A6A6A6"/>
                  <w:bottom w:val="single" w:sz="4" w:space="0" w:color="A6A6A6"/>
                  <w:right w:val="single" w:sz="4" w:space="0" w:color="A6A6A6"/>
                </w:tcBorders>
              </w:tcPr>
              <w:p w14:paraId="46372C9C" w14:textId="5DF52550" w:rsidR="007A4335" w:rsidRPr="00962742" w:rsidRDefault="00646FFB" w:rsidP="00B2310B">
                <w:pPr>
                  <w:spacing w:after="0" w:line="312" w:lineRule="auto"/>
                  <w:rPr>
                    <w:rFonts w:asciiTheme="minorHAnsi" w:hAnsiTheme="minorHAnsi"/>
                    <w:sz w:val="16"/>
                    <w:szCs w:val="16"/>
                  </w:rPr>
                </w:pPr>
                <w:r>
                  <w:rPr>
                    <w:rFonts w:asciiTheme="minorHAnsi" w:hAnsiTheme="minorHAnsi"/>
                    <w:sz w:val="16"/>
                    <w:szCs w:val="16"/>
                  </w:rPr>
                  <w:t>Dagelijks Bestuur</w:t>
                </w:r>
              </w:p>
            </w:tc>
          </w:sdtContent>
        </w:sdt>
        <w:sdt>
          <w:sdtPr>
            <w:rPr>
              <w:rFonts w:asciiTheme="minorHAnsi" w:hAnsiTheme="minorHAnsi"/>
              <w:sz w:val="16"/>
              <w:szCs w:val="16"/>
            </w:rPr>
            <w:id w:val="-654455112"/>
            <w:placeholder>
              <w:docPart w:val="17A4B3D38C904DEE8BF74717CF903DD4"/>
            </w:placeholder>
            <w:date w:fullDate="2026-03-25T00:00:00Z">
              <w:dateFormat w:val="d-M-yyyy"/>
              <w:lid w:val="nl-NL"/>
              <w:storeMappedDataAs w:val="dateTime"/>
              <w:calendar w:val="gregorian"/>
            </w:date>
          </w:sdtPr>
          <w:sdtEndPr/>
          <w:sdtContent>
            <w:tc>
              <w:tcPr>
                <w:tcW w:w="1859" w:type="dxa"/>
                <w:tcBorders>
                  <w:top w:val="single" w:sz="4" w:space="0" w:color="A6A6A6"/>
                  <w:left w:val="single" w:sz="4" w:space="0" w:color="A6A6A6"/>
                  <w:bottom w:val="single" w:sz="4" w:space="0" w:color="A6A6A6"/>
                  <w:right w:val="single" w:sz="4" w:space="0" w:color="A6A6A6"/>
                </w:tcBorders>
              </w:tcPr>
              <w:p w14:paraId="4DB733BD" w14:textId="1035286E" w:rsidR="007A4335" w:rsidRPr="00962742" w:rsidRDefault="007F34C4" w:rsidP="009F6918">
                <w:pPr>
                  <w:spacing w:after="0" w:line="312" w:lineRule="auto"/>
                  <w:rPr>
                    <w:rFonts w:asciiTheme="minorHAnsi" w:hAnsiTheme="minorHAnsi"/>
                    <w:sz w:val="16"/>
                    <w:szCs w:val="16"/>
                  </w:rPr>
                </w:pPr>
                <w:r>
                  <w:rPr>
                    <w:rFonts w:asciiTheme="minorHAnsi" w:hAnsiTheme="minorHAnsi"/>
                    <w:sz w:val="16"/>
                    <w:szCs w:val="16"/>
                  </w:rPr>
                  <w:t>25-3-202</w:t>
                </w:r>
                <w:r w:rsidR="00D839DB">
                  <w:rPr>
                    <w:rFonts w:asciiTheme="minorHAnsi" w:hAnsiTheme="minorHAnsi"/>
                    <w:sz w:val="16"/>
                    <w:szCs w:val="16"/>
                  </w:rPr>
                  <w:t>6</w:t>
                </w:r>
              </w:p>
            </w:tc>
          </w:sdtContent>
        </w:sdt>
      </w:tr>
      <w:tr w:rsidR="007A4335" w:rsidRPr="00BE140A" w14:paraId="0B110554" w14:textId="77777777" w:rsidTr="00AB229C">
        <w:tc>
          <w:tcPr>
            <w:tcW w:w="2376" w:type="dxa"/>
            <w:tcBorders>
              <w:top w:val="nil"/>
              <w:left w:val="nil"/>
              <w:bottom w:val="nil"/>
              <w:right w:val="nil"/>
            </w:tcBorders>
          </w:tcPr>
          <w:p w14:paraId="687CC2C6" w14:textId="77777777" w:rsidR="007A4335" w:rsidRPr="00BE140A" w:rsidRDefault="007A4335" w:rsidP="00B67FFE">
            <w:pPr>
              <w:spacing w:after="0" w:line="312" w:lineRule="auto"/>
              <w:rPr>
                <w:rFonts w:ascii="Calibri" w:hAnsi="Calibri"/>
              </w:rPr>
            </w:pPr>
            <w:r w:rsidRPr="007B3D52">
              <w:rPr>
                <w:rFonts w:ascii="Calibri" w:hAnsi="Calibri"/>
                <w:sz w:val="20"/>
              </w:rPr>
              <w:t>Status:</w:t>
            </w:r>
          </w:p>
        </w:tc>
        <w:tc>
          <w:tcPr>
            <w:tcW w:w="3261" w:type="dxa"/>
            <w:tcBorders>
              <w:top w:val="nil"/>
              <w:left w:val="nil"/>
              <w:bottom w:val="nil"/>
              <w:right w:val="single" w:sz="4" w:space="0" w:color="A6A6A6"/>
            </w:tcBorders>
          </w:tcPr>
          <w:p w14:paraId="15490CA9" w14:textId="3F887ECA" w:rsidR="007A4335" w:rsidRPr="00B2310B" w:rsidRDefault="00706FD5" w:rsidP="00092A90">
            <w:pPr>
              <w:spacing w:after="0" w:line="312" w:lineRule="auto"/>
              <w:rPr>
                <w:rFonts w:ascii="Calibri" w:hAnsi="Calibri"/>
                <w:sz w:val="20"/>
                <w:szCs w:val="20"/>
              </w:rPr>
            </w:pPr>
            <w:r w:rsidRPr="00B2310B">
              <w:rPr>
                <w:rFonts w:ascii="Calibri" w:hAnsi="Calibri"/>
                <w:sz w:val="20"/>
                <w:szCs w:val="20"/>
              </w:rPr>
              <w:t xml:space="preserve">ter </w:t>
            </w:r>
            <w:sdt>
              <w:sdtPr>
                <w:rPr>
                  <w:rFonts w:ascii="Calibri" w:hAnsi="Calibri"/>
                  <w:sz w:val="20"/>
                  <w:szCs w:val="20"/>
                </w:rPr>
                <w:id w:val="-1323894113"/>
                <w:placeholder>
                  <w:docPart w:val="D852CD12BD284294BA5688F0F9E61BC3"/>
                </w:placeholder>
                <w:comboBox>
                  <w:listItem w:value="Kies een item."/>
                  <w:listItem w:displayText="informatie" w:value="informatie"/>
                  <w:listItem w:displayText="meningsvorming" w:value="meningsvorming"/>
                  <w:listItem w:displayText="besluitvorming" w:value="besluitvorming"/>
                </w:comboBox>
              </w:sdtPr>
              <w:sdtEndPr/>
              <w:sdtContent>
                <w:r w:rsidR="00646FFB">
                  <w:rPr>
                    <w:rFonts w:ascii="Calibri" w:hAnsi="Calibri"/>
                    <w:sz w:val="20"/>
                    <w:szCs w:val="20"/>
                  </w:rPr>
                  <w:t>besluitvorming</w:t>
                </w:r>
              </w:sdtContent>
            </w:sdt>
          </w:p>
        </w:tc>
        <w:sdt>
          <w:sdtPr>
            <w:rPr>
              <w:rFonts w:asciiTheme="minorHAnsi" w:hAnsiTheme="minorHAnsi"/>
              <w:sz w:val="16"/>
              <w:szCs w:val="16"/>
            </w:rPr>
            <w:id w:val="-616674373"/>
            <w:placeholder>
              <w:docPart w:val="770B8B7E42F5426E9FCE6661231D345D"/>
            </w:placeholder>
            <w:comboBox>
              <w:listItem w:value="Kies een item."/>
              <w:listItem w:displayText="Algemeen Bestuur" w:value="Algemeen Bestuur"/>
              <w:listItem w:displayText="Dagelijks Bestuur" w:value="Dagelijks Bestuur"/>
              <w:listItem w:displayText="Directieteam" w:value="Directieteam"/>
            </w:comboBox>
          </w:sdtPr>
          <w:sdtEndPr/>
          <w:sdtContent>
            <w:tc>
              <w:tcPr>
                <w:tcW w:w="1842" w:type="dxa"/>
                <w:tcBorders>
                  <w:top w:val="single" w:sz="4" w:space="0" w:color="A6A6A6"/>
                  <w:left w:val="single" w:sz="4" w:space="0" w:color="A6A6A6"/>
                  <w:bottom w:val="single" w:sz="4" w:space="0" w:color="A6A6A6"/>
                  <w:right w:val="single" w:sz="4" w:space="0" w:color="A6A6A6"/>
                </w:tcBorders>
              </w:tcPr>
              <w:p w14:paraId="2E7763FF" w14:textId="2904865A" w:rsidR="007A4335" w:rsidRPr="00962742" w:rsidRDefault="00646FFB" w:rsidP="00B67FFE">
                <w:pPr>
                  <w:spacing w:after="0"/>
                  <w:rPr>
                    <w:rFonts w:asciiTheme="minorHAnsi" w:hAnsiTheme="minorHAnsi"/>
                    <w:sz w:val="16"/>
                    <w:szCs w:val="16"/>
                  </w:rPr>
                </w:pPr>
                <w:r>
                  <w:rPr>
                    <w:rFonts w:asciiTheme="minorHAnsi" w:hAnsiTheme="minorHAnsi"/>
                    <w:sz w:val="16"/>
                    <w:szCs w:val="16"/>
                  </w:rPr>
                  <w:t>Algemeen Bestuur</w:t>
                </w:r>
              </w:p>
            </w:tc>
          </w:sdtContent>
        </w:sdt>
        <w:sdt>
          <w:sdtPr>
            <w:rPr>
              <w:rFonts w:asciiTheme="minorHAnsi" w:hAnsiTheme="minorHAnsi"/>
              <w:sz w:val="16"/>
              <w:szCs w:val="16"/>
            </w:rPr>
            <w:id w:val="600146840"/>
            <w:placeholder>
              <w:docPart w:val="1DAFA10BCDDE4A60B3B73C87B1A2015B"/>
            </w:placeholder>
            <w:date w:fullDate="2026-04-15T00:00:00Z">
              <w:dateFormat w:val="d-M-yyyy"/>
              <w:lid w:val="nl-NL"/>
              <w:storeMappedDataAs w:val="dateTime"/>
              <w:calendar w:val="gregorian"/>
            </w:date>
          </w:sdtPr>
          <w:sdtEndPr/>
          <w:sdtContent>
            <w:tc>
              <w:tcPr>
                <w:tcW w:w="1859" w:type="dxa"/>
                <w:tcBorders>
                  <w:top w:val="single" w:sz="4" w:space="0" w:color="A6A6A6"/>
                  <w:left w:val="single" w:sz="4" w:space="0" w:color="A6A6A6"/>
                  <w:bottom w:val="single" w:sz="4" w:space="0" w:color="A6A6A6"/>
                  <w:right w:val="single" w:sz="4" w:space="0" w:color="A6A6A6"/>
                </w:tcBorders>
              </w:tcPr>
              <w:p w14:paraId="3543F4BF" w14:textId="14CAD81A" w:rsidR="007A4335" w:rsidRPr="00962742" w:rsidRDefault="00D839DB" w:rsidP="00B2310B">
                <w:pPr>
                  <w:spacing w:after="0" w:line="312" w:lineRule="auto"/>
                  <w:rPr>
                    <w:rFonts w:asciiTheme="minorHAnsi" w:hAnsiTheme="minorHAnsi"/>
                    <w:sz w:val="16"/>
                    <w:szCs w:val="16"/>
                  </w:rPr>
                </w:pPr>
                <w:r>
                  <w:rPr>
                    <w:rFonts w:asciiTheme="minorHAnsi" w:hAnsiTheme="minorHAnsi"/>
                    <w:sz w:val="16"/>
                    <w:szCs w:val="16"/>
                  </w:rPr>
                  <w:t>15</w:t>
                </w:r>
                <w:r w:rsidR="007F34C4">
                  <w:rPr>
                    <w:rFonts w:asciiTheme="minorHAnsi" w:hAnsiTheme="minorHAnsi"/>
                    <w:sz w:val="16"/>
                    <w:szCs w:val="16"/>
                  </w:rPr>
                  <w:t>-4-202</w:t>
                </w:r>
                <w:r>
                  <w:rPr>
                    <w:rFonts w:asciiTheme="minorHAnsi" w:hAnsiTheme="minorHAnsi"/>
                    <w:sz w:val="16"/>
                    <w:szCs w:val="16"/>
                  </w:rPr>
                  <w:t>6</w:t>
                </w:r>
              </w:p>
            </w:tc>
          </w:sdtContent>
        </w:sdt>
      </w:tr>
      <w:tr w:rsidR="002D34D4" w:rsidRPr="00BE140A" w14:paraId="0DA93C8C" w14:textId="77777777" w:rsidTr="00AB229C">
        <w:tc>
          <w:tcPr>
            <w:tcW w:w="2376" w:type="dxa"/>
            <w:tcBorders>
              <w:top w:val="nil"/>
              <w:left w:val="nil"/>
              <w:bottom w:val="nil"/>
              <w:right w:val="nil"/>
            </w:tcBorders>
          </w:tcPr>
          <w:p w14:paraId="27061500" w14:textId="77777777" w:rsidR="002D34D4" w:rsidRPr="007B3D52" w:rsidRDefault="002D34D4" w:rsidP="00B67FFE">
            <w:pPr>
              <w:spacing w:after="0" w:line="312" w:lineRule="auto"/>
              <w:rPr>
                <w:rFonts w:ascii="Calibri" w:hAnsi="Calibri"/>
                <w:sz w:val="20"/>
              </w:rPr>
            </w:pPr>
            <w:r>
              <w:rPr>
                <w:rFonts w:ascii="Calibri" w:hAnsi="Calibri"/>
                <w:sz w:val="20"/>
              </w:rPr>
              <w:t>Opsteller:</w:t>
            </w:r>
          </w:p>
        </w:tc>
        <w:tc>
          <w:tcPr>
            <w:tcW w:w="3261" w:type="dxa"/>
            <w:tcBorders>
              <w:top w:val="nil"/>
              <w:left w:val="nil"/>
              <w:bottom w:val="nil"/>
              <w:right w:val="single" w:sz="4" w:space="0" w:color="A6A6A6"/>
            </w:tcBorders>
          </w:tcPr>
          <w:p w14:paraId="2F605E4B" w14:textId="77CF11AB" w:rsidR="002D34D4" w:rsidRPr="002D34D4" w:rsidRDefault="00D839DB" w:rsidP="00706FD5">
            <w:pPr>
              <w:spacing w:after="0" w:line="312" w:lineRule="auto"/>
              <w:rPr>
                <w:rFonts w:ascii="Calibri" w:hAnsi="Calibri"/>
                <w:sz w:val="20"/>
                <w:szCs w:val="20"/>
              </w:rPr>
            </w:pPr>
            <w:r>
              <w:rPr>
                <w:rFonts w:ascii="Calibri" w:hAnsi="Calibri"/>
                <w:sz w:val="20"/>
                <w:szCs w:val="20"/>
              </w:rPr>
              <w:t>Sybrand Dijk</w:t>
            </w:r>
          </w:p>
        </w:tc>
        <w:sdt>
          <w:sdtPr>
            <w:rPr>
              <w:rFonts w:asciiTheme="minorHAnsi" w:hAnsiTheme="minorHAnsi"/>
              <w:sz w:val="16"/>
              <w:szCs w:val="16"/>
            </w:rPr>
            <w:id w:val="-1727368671"/>
            <w:placeholder>
              <w:docPart w:val="B36ACD66160748C09DD2698D67FBC2E2"/>
            </w:placeholder>
            <w:showingPlcHdr/>
            <w:comboBox>
              <w:listItem w:value="Kies een item."/>
              <w:listItem w:displayText="Directieteam" w:value="Directieteam"/>
              <w:listItem w:displayText="Dagelijks Bestuur" w:value="Dagelijks Bestuur"/>
              <w:listItem w:displayText="Algemeen Bestuur" w:value="Algemeen Bestuur"/>
            </w:comboBox>
          </w:sdtPr>
          <w:sdtEndPr/>
          <w:sdtContent>
            <w:tc>
              <w:tcPr>
                <w:tcW w:w="1842" w:type="dxa"/>
                <w:tcBorders>
                  <w:top w:val="single" w:sz="4" w:space="0" w:color="A6A6A6"/>
                  <w:left w:val="single" w:sz="4" w:space="0" w:color="A6A6A6"/>
                  <w:bottom w:val="single" w:sz="4" w:space="0" w:color="A6A6A6"/>
                  <w:right w:val="single" w:sz="4" w:space="0" w:color="A6A6A6"/>
                </w:tcBorders>
              </w:tcPr>
              <w:p w14:paraId="1F0E2D0E" w14:textId="77777777" w:rsidR="002D34D4" w:rsidRPr="00962742" w:rsidRDefault="002D34D4" w:rsidP="00962742">
                <w:pPr>
                  <w:spacing w:after="0"/>
                  <w:rPr>
                    <w:rFonts w:asciiTheme="minorHAnsi" w:hAnsiTheme="minorHAnsi"/>
                    <w:sz w:val="16"/>
                    <w:szCs w:val="16"/>
                  </w:rPr>
                </w:pPr>
                <w:r w:rsidRPr="00962742">
                  <w:rPr>
                    <w:rStyle w:val="Tekstvantijdelijkeaanduiding"/>
                    <w:rFonts w:asciiTheme="minorHAnsi" w:hAnsiTheme="minorHAnsi"/>
                    <w:sz w:val="16"/>
                    <w:szCs w:val="16"/>
                  </w:rPr>
                  <w:t>Kies een item</w:t>
                </w:r>
              </w:p>
            </w:tc>
          </w:sdtContent>
        </w:sdt>
        <w:sdt>
          <w:sdtPr>
            <w:rPr>
              <w:rFonts w:asciiTheme="minorHAnsi" w:hAnsiTheme="minorHAnsi"/>
              <w:sz w:val="16"/>
              <w:szCs w:val="16"/>
            </w:rPr>
            <w:id w:val="622968160"/>
            <w:placeholder>
              <w:docPart w:val="8802524BF3A5411BAF0FBB4A23A99C92"/>
            </w:placeholder>
            <w:showingPlcHdr/>
            <w:date>
              <w:dateFormat w:val="d-M-yyyy"/>
              <w:lid w:val="nl-NL"/>
              <w:storeMappedDataAs w:val="dateTime"/>
              <w:calendar w:val="gregorian"/>
            </w:date>
          </w:sdtPr>
          <w:sdtEndPr/>
          <w:sdtContent>
            <w:tc>
              <w:tcPr>
                <w:tcW w:w="1859" w:type="dxa"/>
                <w:tcBorders>
                  <w:top w:val="single" w:sz="4" w:space="0" w:color="A6A6A6"/>
                  <w:left w:val="single" w:sz="4" w:space="0" w:color="A6A6A6"/>
                  <w:bottom w:val="single" w:sz="4" w:space="0" w:color="A6A6A6"/>
                  <w:right w:val="single" w:sz="4" w:space="0" w:color="A6A6A6"/>
                </w:tcBorders>
              </w:tcPr>
              <w:p w14:paraId="7DE32256" w14:textId="77777777" w:rsidR="002D34D4" w:rsidRPr="00962742" w:rsidRDefault="00962742" w:rsidP="00962742">
                <w:pPr>
                  <w:spacing w:after="0" w:line="312" w:lineRule="auto"/>
                  <w:rPr>
                    <w:rFonts w:asciiTheme="minorHAnsi" w:hAnsiTheme="minorHAnsi"/>
                    <w:sz w:val="16"/>
                    <w:szCs w:val="16"/>
                  </w:rPr>
                </w:pPr>
                <w:r w:rsidRPr="00962742">
                  <w:rPr>
                    <w:rStyle w:val="Tekstvantijdelijkeaanduiding"/>
                    <w:rFonts w:asciiTheme="minorHAnsi" w:hAnsiTheme="minorHAnsi"/>
                    <w:sz w:val="16"/>
                    <w:szCs w:val="16"/>
                  </w:rPr>
                  <w:t xml:space="preserve">Klik </w:t>
                </w:r>
                <w:r>
                  <w:rPr>
                    <w:rStyle w:val="Tekstvantijdelijkeaanduiding"/>
                    <w:rFonts w:asciiTheme="minorHAnsi" w:hAnsiTheme="minorHAnsi"/>
                    <w:sz w:val="16"/>
                    <w:szCs w:val="16"/>
                  </w:rPr>
                  <w:t>voor invoer datum</w:t>
                </w:r>
              </w:p>
            </w:tc>
          </w:sdtContent>
        </w:sdt>
      </w:tr>
      <w:tr w:rsidR="00092A90" w:rsidRPr="00BE140A" w14:paraId="237B440A" w14:textId="77777777" w:rsidTr="00AB229C">
        <w:tc>
          <w:tcPr>
            <w:tcW w:w="2376" w:type="dxa"/>
            <w:tcBorders>
              <w:top w:val="nil"/>
              <w:left w:val="nil"/>
              <w:bottom w:val="nil"/>
              <w:right w:val="nil"/>
            </w:tcBorders>
          </w:tcPr>
          <w:p w14:paraId="308491B7" w14:textId="77777777" w:rsidR="00092A90" w:rsidRPr="007B3D52" w:rsidRDefault="002D34D4" w:rsidP="00B67FFE">
            <w:pPr>
              <w:spacing w:after="0" w:line="312" w:lineRule="auto"/>
              <w:rPr>
                <w:rFonts w:ascii="Calibri" w:hAnsi="Calibri"/>
                <w:sz w:val="20"/>
              </w:rPr>
            </w:pPr>
            <w:r>
              <w:rPr>
                <w:rFonts w:ascii="Calibri" w:hAnsi="Calibri"/>
                <w:sz w:val="20"/>
              </w:rPr>
              <w:t>Namens:</w:t>
            </w:r>
          </w:p>
        </w:tc>
        <w:sdt>
          <w:sdtPr>
            <w:rPr>
              <w:rFonts w:ascii="Calibri" w:hAnsi="Calibri"/>
              <w:sz w:val="20"/>
              <w:szCs w:val="20"/>
            </w:rPr>
            <w:id w:val="465176987"/>
            <w:placeholder>
              <w:docPart w:val="4925C65B9F534284994DFA5E354EE9E6"/>
            </w:placeholder>
            <w:comboBox>
              <w:listItem w:value="Kies een item."/>
              <w:listItem w:displayText="Wima Bos" w:value="Wima Bos"/>
              <w:listItem w:displayText="Bert Coelingh" w:value="Bert Coelingh"/>
              <w:listItem w:displayText="Karin Eeken" w:value="Karin Eeken"/>
              <w:listItem w:displayText="Rianne Folkerts" w:value="Rianne Folkerts"/>
              <w:listItem w:displayText="Corry Kanning" w:value="Corry Kanning"/>
              <w:listItem w:displayText="Marianne Mevius" w:value="Marianne Mevius"/>
              <w:listItem w:displayText="Jenny Polanen" w:value="Jenny Polanen"/>
              <w:listItem w:displayText="Gea Reitsma" w:value="Gea Reitsma"/>
            </w:comboBox>
          </w:sdtPr>
          <w:sdtEndPr/>
          <w:sdtContent>
            <w:tc>
              <w:tcPr>
                <w:tcW w:w="3261" w:type="dxa"/>
                <w:tcBorders>
                  <w:top w:val="nil"/>
                  <w:left w:val="nil"/>
                  <w:bottom w:val="nil"/>
                  <w:right w:val="nil"/>
                </w:tcBorders>
              </w:tcPr>
              <w:p w14:paraId="68D6DE90" w14:textId="53994D5F" w:rsidR="00092A90" w:rsidRPr="00B2310B" w:rsidRDefault="00495E6C" w:rsidP="00706FD5">
                <w:pPr>
                  <w:spacing w:after="0" w:line="312" w:lineRule="auto"/>
                  <w:rPr>
                    <w:rFonts w:ascii="Calibri" w:hAnsi="Calibri"/>
                    <w:sz w:val="20"/>
                    <w:szCs w:val="20"/>
                  </w:rPr>
                </w:pPr>
                <w:r>
                  <w:rPr>
                    <w:rFonts w:ascii="Calibri" w:hAnsi="Calibri"/>
                    <w:sz w:val="20"/>
                    <w:szCs w:val="20"/>
                  </w:rPr>
                  <w:t>Nelleke Vedelaar</w:t>
                </w:r>
              </w:p>
            </w:tc>
          </w:sdtContent>
        </w:sdt>
        <w:tc>
          <w:tcPr>
            <w:tcW w:w="1842" w:type="dxa"/>
            <w:tcBorders>
              <w:top w:val="single" w:sz="4" w:space="0" w:color="A6A6A6"/>
              <w:left w:val="nil"/>
              <w:bottom w:val="nil"/>
              <w:right w:val="nil"/>
            </w:tcBorders>
          </w:tcPr>
          <w:p w14:paraId="16252649" w14:textId="77777777" w:rsidR="00092A90" w:rsidRPr="00962742" w:rsidRDefault="00092A90" w:rsidP="00092A90">
            <w:pPr>
              <w:spacing w:after="0"/>
              <w:rPr>
                <w:rFonts w:asciiTheme="minorHAnsi" w:hAnsiTheme="minorHAnsi"/>
                <w:sz w:val="16"/>
                <w:szCs w:val="16"/>
              </w:rPr>
            </w:pPr>
          </w:p>
        </w:tc>
        <w:tc>
          <w:tcPr>
            <w:tcW w:w="1859" w:type="dxa"/>
            <w:tcBorders>
              <w:top w:val="single" w:sz="4" w:space="0" w:color="A6A6A6"/>
              <w:left w:val="nil"/>
              <w:bottom w:val="nil"/>
              <w:right w:val="nil"/>
            </w:tcBorders>
          </w:tcPr>
          <w:p w14:paraId="2A3A8E8B" w14:textId="77777777" w:rsidR="00092A90" w:rsidRPr="00962742" w:rsidRDefault="00092A90" w:rsidP="00092A90">
            <w:pPr>
              <w:spacing w:after="0" w:line="312" w:lineRule="auto"/>
              <w:rPr>
                <w:rFonts w:asciiTheme="minorHAnsi" w:hAnsiTheme="minorHAnsi"/>
                <w:sz w:val="16"/>
                <w:szCs w:val="16"/>
              </w:rPr>
            </w:pPr>
          </w:p>
        </w:tc>
      </w:tr>
      <w:tr w:rsidR="0019136F" w:rsidRPr="00B2310B" w14:paraId="22A98079" w14:textId="77777777" w:rsidTr="00AB229C">
        <w:tc>
          <w:tcPr>
            <w:tcW w:w="2376" w:type="dxa"/>
            <w:tcBorders>
              <w:top w:val="nil"/>
              <w:left w:val="nil"/>
              <w:bottom w:val="nil"/>
              <w:right w:val="nil"/>
            </w:tcBorders>
          </w:tcPr>
          <w:p w14:paraId="4AEDE96E" w14:textId="77777777" w:rsidR="0019136F" w:rsidRPr="00B2310B" w:rsidRDefault="0019136F" w:rsidP="00B67FFE">
            <w:pPr>
              <w:spacing w:after="0" w:line="312" w:lineRule="auto"/>
              <w:rPr>
                <w:rFonts w:ascii="Calibri" w:hAnsi="Calibri"/>
                <w:sz w:val="20"/>
                <w:szCs w:val="20"/>
              </w:rPr>
            </w:pPr>
            <w:r w:rsidRPr="00B2310B">
              <w:rPr>
                <w:rFonts w:ascii="Calibri" w:hAnsi="Calibri"/>
                <w:sz w:val="20"/>
                <w:szCs w:val="20"/>
              </w:rPr>
              <w:t>Bijlage(n):</w:t>
            </w:r>
          </w:p>
        </w:tc>
        <w:tc>
          <w:tcPr>
            <w:tcW w:w="6962" w:type="dxa"/>
            <w:gridSpan w:val="3"/>
            <w:tcBorders>
              <w:top w:val="nil"/>
              <w:left w:val="nil"/>
              <w:bottom w:val="nil"/>
              <w:right w:val="nil"/>
            </w:tcBorders>
          </w:tcPr>
          <w:p w14:paraId="24210AD6" w14:textId="1C48EE80" w:rsidR="0019136F" w:rsidRPr="00B2310B" w:rsidRDefault="00B70081" w:rsidP="0019136F">
            <w:pPr>
              <w:spacing w:after="0" w:line="312" w:lineRule="auto"/>
              <w:rPr>
                <w:rFonts w:ascii="Calibri" w:hAnsi="Calibri"/>
                <w:sz w:val="20"/>
                <w:szCs w:val="20"/>
              </w:rPr>
            </w:pPr>
            <w:r>
              <w:rPr>
                <w:rFonts w:ascii="Calibri" w:hAnsi="Calibri"/>
                <w:sz w:val="20"/>
                <w:szCs w:val="20"/>
              </w:rPr>
              <w:t xml:space="preserve">Overzicht maatregelen </w:t>
            </w:r>
          </w:p>
        </w:tc>
      </w:tr>
      <w:tr w:rsidR="0019136F" w:rsidRPr="00B2310B" w14:paraId="66BD9406" w14:textId="77777777" w:rsidTr="00AB229C">
        <w:tc>
          <w:tcPr>
            <w:tcW w:w="2376" w:type="dxa"/>
            <w:tcBorders>
              <w:top w:val="nil"/>
              <w:left w:val="nil"/>
              <w:bottom w:val="nil"/>
              <w:right w:val="nil"/>
            </w:tcBorders>
          </w:tcPr>
          <w:p w14:paraId="5BB2556E" w14:textId="77777777" w:rsidR="0019136F" w:rsidRPr="00B2310B" w:rsidRDefault="0019136F" w:rsidP="00036B89">
            <w:pPr>
              <w:spacing w:after="0" w:line="312" w:lineRule="auto"/>
              <w:rPr>
                <w:rFonts w:ascii="Calibri" w:hAnsi="Calibri"/>
                <w:sz w:val="20"/>
                <w:szCs w:val="20"/>
              </w:rPr>
            </w:pPr>
          </w:p>
        </w:tc>
        <w:tc>
          <w:tcPr>
            <w:tcW w:w="6962" w:type="dxa"/>
            <w:gridSpan w:val="3"/>
            <w:tcBorders>
              <w:top w:val="nil"/>
              <w:left w:val="nil"/>
              <w:bottom w:val="nil"/>
              <w:right w:val="nil"/>
            </w:tcBorders>
          </w:tcPr>
          <w:p w14:paraId="638454FF" w14:textId="1A412178" w:rsidR="0019136F" w:rsidRPr="00B2310B" w:rsidRDefault="0019136F" w:rsidP="0019136F">
            <w:pPr>
              <w:spacing w:after="0" w:line="312" w:lineRule="auto"/>
              <w:rPr>
                <w:rFonts w:ascii="Calibri" w:hAnsi="Calibri"/>
                <w:sz w:val="20"/>
                <w:szCs w:val="20"/>
              </w:rPr>
            </w:pPr>
          </w:p>
        </w:tc>
      </w:tr>
      <w:tr w:rsidR="0019136F" w:rsidRPr="00B2310B" w14:paraId="78A490C3" w14:textId="77777777" w:rsidTr="00AB229C">
        <w:tc>
          <w:tcPr>
            <w:tcW w:w="2376" w:type="dxa"/>
            <w:tcBorders>
              <w:top w:val="nil"/>
              <w:left w:val="nil"/>
              <w:bottom w:val="nil"/>
              <w:right w:val="nil"/>
            </w:tcBorders>
          </w:tcPr>
          <w:p w14:paraId="11E49EC5" w14:textId="77777777" w:rsidR="0019136F" w:rsidRPr="00B2310B" w:rsidRDefault="0019136F" w:rsidP="00036B89">
            <w:pPr>
              <w:spacing w:after="0" w:line="312" w:lineRule="auto"/>
              <w:rPr>
                <w:rFonts w:ascii="Calibri" w:hAnsi="Calibri"/>
                <w:sz w:val="20"/>
                <w:szCs w:val="20"/>
              </w:rPr>
            </w:pPr>
          </w:p>
        </w:tc>
        <w:tc>
          <w:tcPr>
            <w:tcW w:w="6962" w:type="dxa"/>
            <w:gridSpan w:val="3"/>
            <w:tcBorders>
              <w:top w:val="nil"/>
              <w:left w:val="nil"/>
              <w:bottom w:val="nil"/>
              <w:right w:val="nil"/>
            </w:tcBorders>
          </w:tcPr>
          <w:p w14:paraId="0AABB753" w14:textId="77777777" w:rsidR="0019136F" w:rsidRPr="00B2310B" w:rsidRDefault="0019136F" w:rsidP="00B67FFE">
            <w:pPr>
              <w:spacing w:after="0" w:line="312" w:lineRule="auto"/>
              <w:rPr>
                <w:rFonts w:ascii="Calibri" w:hAnsi="Calibri"/>
                <w:sz w:val="20"/>
                <w:szCs w:val="20"/>
              </w:rPr>
            </w:pPr>
          </w:p>
        </w:tc>
      </w:tr>
      <w:tr w:rsidR="0019136F" w:rsidRPr="00B2310B" w14:paraId="35E2071B" w14:textId="77777777" w:rsidTr="00AB229C">
        <w:tc>
          <w:tcPr>
            <w:tcW w:w="2376" w:type="dxa"/>
            <w:tcBorders>
              <w:top w:val="nil"/>
              <w:left w:val="nil"/>
              <w:bottom w:val="nil"/>
              <w:right w:val="nil"/>
            </w:tcBorders>
          </w:tcPr>
          <w:p w14:paraId="5C529016" w14:textId="77777777" w:rsidR="0019136F" w:rsidRPr="00B2310B" w:rsidRDefault="0019136F" w:rsidP="00036B89">
            <w:pPr>
              <w:spacing w:after="0" w:line="312" w:lineRule="auto"/>
              <w:rPr>
                <w:rFonts w:ascii="Calibri" w:hAnsi="Calibri"/>
                <w:sz w:val="20"/>
                <w:szCs w:val="20"/>
              </w:rPr>
            </w:pPr>
          </w:p>
        </w:tc>
        <w:tc>
          <w:tcPr>
            <w:tcW w:w="6962" w:type="dxa"/>
            <w:gridSpan w:val="3"/>
            <w:tcBorders>
              <w:top w:val="nil"/>
              <w:left w:val="nil"/>
              <w:bottom w:val="nil"/>
              <w:right w:val="nil"/>
            </w:tcBorders>
          </w:tcPr>
          <w:p w14:paraId="666E7096" w14:textId="77777777" w:rsidR="0019136F" w:rsidRPr="00B2310B" w:rsidRDefault="0019136F" w:rsidP="00B67FFE">
            <w:pPr>
              <w:spacing w:after="0" w:line="312" w:lineRule="auto"/>
              <w:rPr>
                <w:rFonts w:ascii="Calibri" w:hAnsi="Calibri"/>
                <w:sz w:val="20"/>
                <w:szCs w:val="20"/>
              </w:rPr>
            </w:pPr>
          </w:p>
        </w:tc>
      </w:tr>
      <w:tr w:rsidR="0019136F" w:rsidRPr="00B2310B" w14:paraId="7F1050C2" w14:textId="77777777" w:rsidTr="00AB229C">
        <w:tc>
          <w:tcPr>
            <w:tcW w:w="2376" w:type="dxa"/>
            <w:tcBorders>
              <w:top w:val="nil"/>
              <w:left w:val="nil"/>
              <w:bottom w:val="nil"/>
              <w:right w:val="nil"/>
            </w:tcBorders>
          </w:tcPr>
          <w:p w14:paraId="3B375DC4" w14:textId="77777777" w:rsidR="0019136F" w:rsidRPr="00B2310B" w:rsidRDefault="0019136F" w:rsidP="00036B89">
            <w:pPr>
              <w:spacing w:after="0" w:line="312" w:lineRule="auto"/>
              <w:rPr>
                <w:rFonts w:ascii="Calibri" w:hAnsi="Calibri"/>
                <w:sz w:val="20"/>
                <w:szCs w:val="20"/>
              </w:rPr>
            </w:pPr>
          </w:p>
        </w:tc>
        <w:tc>
          <w:tcPr>
            <w:tcW w:w="6962" w:type="dxa"/>
            <w:gridSpan w:val="3"/>
            <w:tcBorders>
              <w:top w:val="nil"/>
              <w:left w:val="nil"/>
              <w:bottom w:val="nil"/>
              <w:right w:val="nil"/>
            </w:tcBorders>
          </w:tcPr>
          <w:p w14:paraId="56150291" w14:textId="77777777" w:rsidR="0019136F" w:rsidRPr="00B2310B" w:rsidRDefault="0019136F" w:rsidP="00B67FFE">
            <w:pPr>
              <w:spacing w:after="0" w:line="312" w:lineRule="auto"/>
              <w:rPr>
                <w:rFonts w:ascii="Calibri" w:hAnsi="Calibri"/>
                <w:sz w:val="20"/>
                <w:szCs w:val="20"/>
              </w:rPr>
            </w:pPr>
          </w:p>
        </w:tc>
      </w:tr>
    </w:tbl>
    <w:p w14:paraId="2FF72BBF" w14:textId="77777777" w:rsidR="001C2611" w:rsidRDefault="001C2611" w:rsidP="00337304">
      <w:pPr>
        <w:tabs>
          <w:tab w:val="left" w:pos="1560"/>
        </w:tabs>
        <w:spacing w:after="120"/>
        <w:rPr>
          <w:rFonts w:ascii="Calibri" w:hAnsi="Calibri"/>
          <w:b/>
          <w:sz w:val="28"/>
        </w:rPr>
      </w:pPr>
    </w:p>
    <w:p w14:paraId="38560F3C" w14:textId="77777777" w:rsidR="007A4335" w:rsidRPr="00BE140A" w:rsidRDefault="007A4335" w:rsidP="00337304">
      <w:pPr>
        <w:tabs>
          <w:tab w:val="left" w:pos="1560"/>
        </w:tabs>
        <w:spacing w:after="120"/>
        <w:rPr>
          <w:rFonts w:ascii="Calibri" w:hAnsi="Calibri"/>
          <w:b/>
          <w:sz w:val="28"/>
        </w:rPr>
      </w:pPr>
      <w:r w:rsidRPr="00BE140A">
        <w:rPr>
          <w:rFonts w:ascii="Calibri" w:hAnsi="Calibri"/>
          <w:b/>
          <w:sz w:val="28"/>
        </w:rPr>
        <w:t>Onderwerp</w:t>
      </w:r>
    </w:p>
    <w:p w14:paraId="58934A43" w14:textId="55672ADD" w:rsidR="00D20946" w:rsidRDefault="000764CA" w:rsidP="00337304">
      <w:pPr>
        <w:spacing w:after="120"/>
        <w:rPr>
          <w:rFonts w:ascii="Calibri" w:hAnsi="Calibri"/>
          <w:sz w:val="22"/>
        </w:rPr>
      </w:pPr>
      <w:r>
        <w:rPr>
          <w:rFonts w:ascii="Calibri" w:hAnsi="Calibri"/>
          <w:sz w:val="22"/>
        </w:rPr>
        <w:t>Begrotingswijziging 202</w:t>
      </w:r>
      <w:r w:rsidR="00D839DB">
        <w:rPr>
          <w:rFonts w:ascii="Calibri" w:hAnsi="Calibri"/>
          <w:sz w:val="22"/>
        </w:rPr>
        <w:t>6</w:t>
      </w:r>
    </w:p>
    <w:p w14:paraId="6EFE431E" w14:textId="77777777" w:rsidR="00130630" w:rsidRDefault="00130630" w:rsidP="000A3285">
      <w:pPr>
        <w:spacing w:after="120"/>
        <w:rPr>
          <w:rFonts w:ascii="Calibri" w:hAnsi="Calibri"/>
          <w:b/>
          <w:sz w:val="28"/>
        </w:rPr>
      </w:pPr>
    </w:p>
    <w:p w14:paraId="56D16C66" w14:textId="46A0CE3C" w:rsidR="00D20946" w:rsidRDefault="00D32274" w:rsidP="000A3285">
      <w:pPr>
        <w:spacing w:after="120"/>
        <w:rPr>
          <w:rFonts w:ascii="Calibri" w:hAnsi="Calibri"/>
          <w:b/>
          <w:sz w:val="28"/>
        </w:rPr>
      </w:pPr>
      <w:r w:rsidRPr="0976AC68">
        <w:rPr>
          <w:rFonts w:ascii="Calibri" w:hAnsi="Calibri"/>
          <w:b/>
          <w:bCs/>
          <w:sz w:val="28"/>
          <w:szCs w:val="28"/>
        </w:rPr>
        <w:t>Beslispunt</w:t>
      </w:r>
      <w:r w:rsidR="00130630" w:rsidRPr="0976AC68">
        <w:rPr>
          <w:rFonts w:ascii="Calibri" w:hAnsi="Calibri"/>
          <w:b/>
          <w:bCs/>
          <w:sz w:val="28"/>
          <w:szCs w:val="28"/>
        </w:rPr>
        <w:t>en</w:t>
      </w:r>
    </w:p>
    <w:p w14:paraId="13A51139" w14:textId="261526E1" w:rsidR="008D4DCA" w:rsidRDefault="008D4DCA" w:rsidP="008D4DCA">
      <w:pPr>
        <w:tabs>
          <w:tab w:val="left" w:pos="284"/>
        </w:tabs>
        <w:rPr>
          <w:rFonts w:asciiTheme="minorHAnsi" w:hAnsiTheme="minorHAnsi" w:cstheme="minorHAnsi"/>
          <w:sz w:val="22"/>
        </w:rPr>
      </w:pPr>
      <w:r>
        <w:rPr>
          <w:rFonts w:asciiTheme="minorHAnsi" w:hAnsiTheme="minorHAnsi" w:cstheme="minorHAnsi"/>
          <w:sz w:val="22"/>
        </w:rPr>
        <w:t xml:space="preserve">Het AB wordt verzocht: </w:t>
      </w:r>
    </w:p>
    <w:p w14:paraId="3DFC5C57" w14:textId="0F498CA3" w:rsidR="00CD7F47" w:rsidRDefault="00CD7F47" w:rsidP="001A48F4">
      <w:pPr>
        <w:pStyle w:val="Lijstalinea"/>
        <w:numPr>
          <w:ilvl w:val="0"/>
          <w:numId w:val="3"/>
        </w:numPr>
        <w:tabs>
          <w:tab w:val="left" w:pos="284"/>
        </w:tabs>
        <w:rPr>
          <w:rFonts w:asciiTheme="minorHAnsi" w:hAnsiTheme="minorHAnsi" w:cstheme="minorHAnsi"/>
          <w:sz w:val="22"/>
        </w:rPr>
      </w:pPr>
      <w:r>
        <w:rPr>
          <w:rFonts w:asciiTheme="minorHAnsi" w:hAnsiTheme="minorHAnsi" w:cstheme="minorHAnsi"/>
          <w:sz w:val="22"/>
        </w:rPr>
        <w:t>In te stemmen met de technische wijziging van de begroting 202</w:t>
      </w:r>
      <w:r w:rsidR="00D839DB">
        <w:rPr>
          <w:rFonts w:asciiTheme="minorHAnsi" w:hAnsiTheme="minorHAnsi" w:cstheme="minorHAnsi"/>
          <w:sz w:val="22"/>
        </w:rPr>
        <w:t>6</w:t>
      </w:r>
      <w:r>
        <w:rPr>
          <w:rFonts w:asciiTheme="minorHAnsi" w:hAnsiTheme="minorHAnsi" w:cstheme="minorHAnsi"/>
          <w:sz w:val="22"/>
        </w:rPr>
        <w:t xml:space="preserve"> voor de verdeling van de stelpost loon- en prijscompensatie en het actualiseren van de budgetten additionele taken </w:t>
      </w:r>
      <w:r w:rsidR="00487626">
        <w:rPr>
          <w:rFonts w:asciiTheme="minorHAnsi" w:hAnsiTheme="minorHAnsi" w:cstheme="minorHAnsi"/>
          <w:sz w:val="22"/>
        </w:rPr>
        <w:t>(</w:t>
      </w:r>
      <w:r>
        <w:rPr>
          <w:rFonts w:asciiTheme="minorHAnsi" w:hAnsiTheme="minorHAnsi" w:cstheme="minorHAnsi"/>
          <w:sz w:val="22"/>
        </w:rPr>
        <w:t>begrotingswijziging 202</w:t>
      </w:r>
      <w:r w:rsidR="00D839DB">
        <w:rPr>
          <w:rFonts w:asciiTheme="minorHAnsi" w:hAnsiTheme="minorHAnsi" w:cstheme="minorHAnsi"/>
          <w:sz w:val="22"/>
        </w:rPr>
        <w:t>6</w:t>
      </w:r>
      <w:r>
        <w:rPr>
          <w:rFonts w:asciiTheme="minorHAnsi" w:hAnsiTheme="minorHAnsi" w:cstheme="minorHAnsi"/>
          <w:sz w:val="22"/>
        </w:rPr>
        <w:t>-I</w:t>
      </w:r>
      <w:r w:rsidR="00487626">
        <w:rPr>
          <w:rFonts w:asciiTheme="minorHAnsi" w:hAnsiTheme="minorHAnsi" w:cstheme="minorHAnsi"/>
          <w:sz w:val="22"/>
        </w:rPr>
        <w:t>)</w:t>
      </w:r>
      <w:r>
        <w:rPr>
          <w:rFonts w:asciiTheme="minorHAnsi" w:hAnsiTheme="minorHAnsi" w:cstheme="minorHAnsi"/>
          <w:sz w:val="22"/>
        </w:rPr>
        <w:t xml:space="preserve">; </w:t>
      </w:r>
    </w:p>
    <w:p w14:paraId="2C9176A8" w14:textId="51AFC6DE" w:rsidR="001A48F4" w:rsidRDefault="3A8ABC86" w:rsidP="37091820">
      <w:pPr>
        <w:pStyle w:val="Lijstalinea"/>
        <w:numPr>
          <w:ilvl w:val="0"/>
          <w:numId w:val="3"/>
        </w:numPr>
        <w:tabs>
          <w:tab w:val="left" w:pos="284"/>
        </w:tabs>
        <w:rPr>
          <w:rFonts w:asciiTheme="minorHAnsi" w:hAnsiTheme="minorHAnsi" w:cstheme="minorBidi"/>
          <w:sz w:val="22"/>
        </w:rPr>
      </w:pPr>
      <w:r w:rsidRPr="37091820">
        <w:rPr>
          <w:rFonts w:asciiTheme="minorHAnsi" w:hAnsiTheme="minorHAnsi" w:cstheme="minorBidi"/>
          <w:sz w:val="22"/>
        </w:rPr>
        <w:t>I</w:t>
      </w:r>
      <w:r w:rsidR="35691B80" w:rsidRPr="37091820">
        <w:rPr>
          <w:rFonts w:asciiTheme="minorHAnsi" w:hAnsiTheme="minorHAnsi" w:cstheme="minorBidi"/>
          <w:sz w:val="22"/>
        </w:rPr>
        <w:t xml:space="preserve">n te </w:t>
      </w:r>
      <w:r w:rsidRPr="37091820">
        <w:rPr>
          <w:rFonts w:asciiTheme="minorHAnsi" w:hAnsiTheme="minorHAnsi" w:cstheme="minorBidi"/>
          <w:sz w:val="22"/>
        </w:rPr>
        <w:t>stemmen met de verhoging van de begroting GGD Drenthe 202</w:t>
      </w:r>
      <w:r w:rsidR="1CA6FA1A" w:rsidRPr="37091820">
        <w:rPr>
          <w:rFonts w:asciiTheme="minorHAnsi" w:hAnsiTheme="minorHAnsi" w:cstheme="minorBidi"/>
          <w:sz w:val="22"/>
        </w:rPr>
        <w:t>6</w:t>
      </w:r>
      <w:r w:rsidRPr="37091820">
        <w:rPr>
          <w:rFonts w:asciiTheme="minorHAnsi" w:hAnsiTheme="minorHAnsi" w:cstheme="minorBidi"/>
          <w:sz w:val="22"/>
        </w:rPr>
        <w:t xml:space="preserve"> </w:t>
      </w:r>
      <w:r w:rsidR="64E9CE9D" w:rsidRPr="37091820">
        <w:rPr>
          <w:rFonts w:asciiTheme="minorHAnsi" w:hAnsiTheme="minorHAnsi" w:cstheme="minorBidi"/>
          <w:sz w:val="22"/>
        </w:rPr>
        <w:t>met €</w:t>
      </w:r>
      <w:r w:rsidR="60AE6DDA" w:rsidRPr="37091820">
        <w:rPr>
          <w:rFonts w:asciiTheme="minorHAnsi" w:hAnsiTheme="minorHAnsi" w:cstheme="minorBidi"/>
          <w:sz w:val="22"/>
        </w:rPr>
        <w:t xml:space="preserve"> </w:t>
      </w:r>
      <w:r w:rsidR="1F665396" w:rsidRPr="37091820">
        <w:rPr>
          <w:rFonts w:asciiTheme="minorHAnsi" w:hAnsiTheme="minorHAnsi" w:cstheme="minorBidi"/>
          <w:sz w:val="22"/>
        </w:rPr>
        <w:t>888.092, =</w:t>
      </w:r>
      <w:r w:rsidR="60AE6DDA" w:rsidRPr="37091820">
        <w:rPr>
          <w:rFonts w:asciiTheme="minorHAnsi" w:hAnsiTheme="minorHAnsi" w:cstheme="minorBidi"/>
          <w:sz w:val="22"/>
        </w:rPr>
        <w:t xml:space="preserve"> </w:t>
      </w:r>
      <w:r w:rsidR="64E9CE9D" w:rsidRPr="37091820">
        <w:rPr>
          <w:rFonts w:asciiTheme="minorHAnsi" w:hAnsiTheme="minorHAnsi" w:cstheme="minorBidi"/>
          <w:sz w:val="22"/>
        </w:rPr>
        <w:t xml:space="preserve"> </w:t>
      </w:r>
      <w:r w:rsidRPr="37091820">
        <w:rPr>
          <w:rFonts w:asciiTheme="minorHAnsi" w:hAnsiTheme="minorHAnsi" w:cstheme="minorBidi"/>
          <w:sz w:val="22"/>
        </w:rPr>
        <w:t xml:space="preserve">in verband met ontwikkelingen </w:t>
      </w:r>
      <w:r w:rsidR="64E9CE9D" w:rsidRPr="37091820">
        <w:rPr>
          <w:rFonts w:asciiTheme="minorHAnsi" w:hAnsiTheme="minorHAnsi" w:cstheme="minorBidi"/>
          <w:sz w:val="22"/>
        </w:rPr>
        <w:t xml:space="preserve">op het gebied van </w:t>
      </w:r>
      <w:r w:rsidRPr="37091820">
        <w:rPr>
          <w:rFonts w:asciiTheme="minorHAnsi" w:hAnsiTheme="minorHAnsi" w:cstheme="minorBidi"/>
          <w:sz w:val="22"/>
        </w:rPr>
        <w:t xml:space="preserve">dienstverlening JGZ </w:t>
      </w:r>
      <w:r w:rsidR="1CA6FA1A" w:rsidRPr="37091820">
        <w:rPr>
          <w:rFonts w:asciiTheme="minorHAnsi" w:hAnsiTheme="minorHAnsi" w:cstheme="minorBidi"/>
          <w:sz w:val="22"/>
        </w:rPr>
        <w:t xml:space="preserve">- </w:t>
      </w:r>
      <w:r w:rsidR="60AE6DDA" w:rsidRPr="37091820">
        <w:rPr>
          <w:rFonts w:asciiTheme="minorHAnsi" w:hAnsiTheme="minorHAnsi" w:cstheme="minorBidi"/>
          <w:sz w:val="22"/>
        </w:rPr>
        <w:t xml:space="preserve">Oekraïne (incidenteel), </w:t>
      </w:r>
      <w:r w:rsidR="1CA6FA1A" w:rsidRPr="37091820">
        <w:rPr>
          <w:rFonts w:asciiTheme="minorHAnsi" w:hAnsiTheme="minorHAnsi" w:cstheme="minorBidi"/>
          <w:sz w:val="22"/>
        </w:rPr>
        <w:t xml:space="preserve">THZ – Kwaliteitseisen Kinderopvang </w:t>
      </w:r>
      <w:r w:rsidR="60AE6DDA" w:rsidRPr="37091820">
        <w:rPr>
          <w:rFonts w:asciiTheme="minorHAnsi" w:hAnsiTheme="minorHAnsi" w:cstheme="minorBidi"/>
          <w:sz w:val="22"/>
        </w:rPr>
        <w:t>(structureel),</w:t>
      </w:r>
      <w:r w:rsidR="1CA6FA1A" w:rsidRPr="37091820">
        <w:rPr>
          <w:rFonts w:asciiTheme="minorHAnsi" w:hAnsiTheme="minorHAnsi" w:cstheme="minorBidi"/>
          <w:sz w:val="22"/>
        </w:rPr>
        <w:t xml:space="preserve"> Zorg en Veiligheid – Veilig Thuis (structureel) en Bedrijfsvoering (structureel)</w:t>
      </w:r>
      <w:r w:rsidR="60AE6DDA" w:rsidRPr="37091820">
        <w:rPr>
          <w:rFonts w:asciiTheme="minorHAnsi" w:hAnsiTheme="minorHAnsi" w:cstheme="minorBidi"/>
          <w:sz w:val="22"/>
        </w:rPr>
        <w:t>.</w:t>
      </w:r>
      <w:r w:rsidRPr="37091820">
        <w:rPr>
          <w:rFonts w:asciiTheme="minorHAnsi" w:hAnsiTheme="minorHAnsi" w:cstheme="minorBidi"/>
          <w:sz w:val="22"/>
        </w:rPr>
        <w:t xml:space="preserve"> </w:t>
      </w:r>
      <w:r w:rsidR="64E9CE9D" w:rsidRPr="37091820">
        <w:rPr>
          <w:rFonts w:asciiTheme="minorHAnsi" w:hAnsiTheme="minorHAnsi" w:cstheme="minorBidi"/>
          <w:sz w:val="22"/>
        </w:rPr>
        <w:t xml:space="preserve">Deze verhoging te verwerken in </w:t>
      </w:r>
      <w:r w:rsidR="35691B80" w:rsidRPr="37091820">
        <w:rPr>
          <w:rFonts w:asciiTheme="minorHAnsi" w:hAnsiTheme="minorHAnsi" w:cstheme="minorBidi"/>
          <w:sz w:val="22"/>
        </w:rPr>
        <w:t xml:space="preserve">een verhoging van </w:t>
      </w:r>
      <w:r w:rsidR="64E9CE9D" w:rsidRPr="37091820">
        <w:rPr>
          <w:rFonts w:asciiTheme="minorHAnsi" w:hAnsiTheme="minorHAnsi" w:cstheme="minorBidi"/>
          <w:sz w:val="22"/>
        </w:rPr>
        <w:t xml:space="preserve">de inwonerbijdrage van de deelnemende gemeenten. </w:t>
      </w:r>
      <w:r w:rsidRPr="37091820">
        <w:rPr>
          <w:rFonts w:asciiTheme="minorHAnsi" w:hAnsiTheme="minorHAnsi" w:cstheme="minorBidi"/>
          <w:sz w:val="22"/>
        </w:rPr>
        <w:t>De verhoging is als volgt gespecificeerd:</w:t>
      </w:r>
    </w:p>
    <w:p w14:paraId="4DBC80CA" w14:textId="77777777" w:rsidR="001A48F4" w:rsidRPr="001A48F4" w:rsidRDefault="001A48F4" w:rsidP="001A48F4">
      <w:pPr>
        <w:pStyle w:val="Lijstalinea"/>
        <w:rPr>
          <w:rFonts w:asciiTheme="minorHAnsi" w:hAnsiTheme="minorHAnsi" w:cstheme="minorHAnsi"/>
          <w:sz w:val="22"/>
        </w:rPr>
      </w:pPr>
    </w:p>
    <w:p w14:paraId="34BCE57B" w14:textId="6C8D7851" w:rsidR="001A48F4" w:rsidRDefault="001A48F4" w:rsidP="001A48F4">
      <w:pPr>
        <w:pStyle w:val="Lijstalinea"/>
        <w:numPr>
          <w:ilvl w:val="0"/>
          <w:numId w:val="9"/>
        </w:numPr>
        <w:tabs>
          <w:tab w:val="left" w:pos="284"/>
        </w:tabs>
        <w:rPr>
          <w:rFonts w:asciiTheme="minorHAnsi" w:hAnsiTheme="minorHAnsi" w:cstheme="minorHAnsi"/>
          <w:sz w:val="22"/>
        </w:rPr>
      </w:pPr>
      <w:bookmarkStart w:id="0" w:name="_Hlk192244861"/>
      <w:r>
        <w:rPr>
          <w:rFonts w:asciiTheme="minorHAnsi" w:hAnsiTheme="minorHAnsi" w:cstheme="minorHAnsi"/>
          <w:sz w:val="22"/>
        </w:rPr>
        <w:t xml:space="preserve">JGZ </w:t>
      </w:r>
      <w:r w:rsidR="00D839DB">
        <w:rPr>
          <w:rFonts w:asciiTheme="minorHAnsi" w:hAnsiTheme="minorHAnsi" w:cstheme="minorHAnsi"/>
          <w:sz w:val="22"/>
        </w:rPr>
        <w:t xml:space="preserve">- </w:t>
      </w:r>
      <w:r>
        <w:rPr>
          <w:rFonts w:asciiTheme="minorHAnsi" w:hAnsiTheme="minorHAnsi" w:cstheme="minorHAnsi"/>
          <w:sz w:val="22"/>
        </w:rPr>
        <w:t xml:space="preserve">Oekraïne: € </w:t>
      </w:r>
      <w:r w:rsidR="009A3561">
        <w:rPr>
          <w:rFonts w:asciiTheme="minorHAnsi" w:hAnsiTheme="minorHAnsi" w:cstheme="minorHAnsi"/>
          <w:sz w:val="22"/>
        </w:rPr>
        <w:t>179.060, =</w:t>
      </w:r>
      <w:r>
        <w:rPr>
          <w:rFonts w:asciiTheme="minorHAnsi" w:hAnsiTheme="minorHAnsi" w:cstheme="minorHAnsi"/>
          <w:sz w:val="22"/>
        </w:rPr>
        <w:t>;</w:t>
      </w:r>
    </w:p>
    <w:p w14:paraId="5F2197EF" w14:textId="1DF146E6" w:rsidR="001D30C7" w:rsidRDefault="00D839DB" w:rsidP="001A48F4">
      <w:pPr>
        <w:pStyle w:val="Lijstalinea"/>
        <w:numPr>
          <w:ilvl w:val="0"/>
          <w:numId w:val="9"/>
        </w:numPr>
        <w:tabs>
          <w:tab w:val="left" w:pos="284"/>
        </w:tabs>
        <w:rPr>
          <w:rFonts w:asciiTheme="minorHAnsi" w:hAnsiTheme="minorHAnsi" w:cstheme="minorHAnsi"/>
          <w:sz w:val="22"/>
        </w:rPr>
      </w:pPr>
      <w:r>
        <w:rPr>
          <w:rFonts w:asciiTheme="minorHAnsi" w:hAnsiTheme="minorHAnsi" w:cstheme="minorHAnsi"/>
          <w:sz w:val="22"/>
        </w:rPr>
        <w:t xml:space="preserve">THZ - </w:t>
      </w:r>
      <w:r w:rsidR="001D30C7">
        <w:rPr>
          <w:rFonts w:asciiTheme="minorHAnsi" w:hAnsiTheme="minorHAnsi" w:cstheme="minorHAnsi"/>
          <w:sz w:val="22"/>
        </w:rPr>
        <w:t xml:space="preserve">Kwaliteitseisen Kinderopvang: € </w:t>
      </w:r>
      <w:r w:rsidR="009A3561">
        <w:rPr>
          <w:rFonts w:asciiTheme="minorHAnsi" w:hAnsiTheme="minorHAnsi" w:cstheme="minorHAnsi"/>
          <w:sz w:val="22"/>
        </w:rPr>
        <w:t>44.032, =</w:t>
      </w:r>
    </w:p>
    <w:p w14:paraId="3A2C82AC" w14:textId="6DDF5124" w:rsidR="001D30C7" w:rsidRDefault="00D839DB" w:rsidP="001A48F4">
      <w:pPr>
        <w:pStyle w:val="Lijstalinea"/>
        <w:numPr>
          <w:ilvl w:val="0"/>
          <w:numId w:val="9"/>
        </w:numPr>
        <w:tabs>
          <w:tab w:val="left" w:pos="284"/>
        </w:tabs>
        <w:rPr>
          <w:rFonts w:asciiTheme="minorHAnsi" w:hAnsiTheme="minorHAnsi" w:cstheme="minorHAnsi"/>
          <w:sz w:val="22"/>
        </w:rPr>
      </w:pPr>
      <w:r>
        <w:rPr>
          <w:rFonts w:asciiTheme="minorHAnsi" w:hAnsiTheme="minorHAnsi" w:cstheme="minorHAnsi"/>
          <w:sz w:val="22"/>
        </w:rPr>
        <w:t>Zorg en Veiligheid – Veilig Thuis</w:t>
      </w:r>
      <w:r w:rsidR="001D30C7">
        <w:rPr>
          <w:rFonts w:asciiTheme="minorHAnsi" w:hAnsiTheme="minorHAnsi" w:cstheme="minorHAnsi"/>
          <w:sz w:val="22"/>
        </w:rPr>
        <w:t xml:space="preserve">: € </w:t>
      </w:r>
      <w:r w:rsidR="009A3561">
        <w:rPr>
          <w:rFonts w:asciiTheme="minorHAnsi" w:hAnsiTheme="minorHAnsi" w:cstheme="minorHAnsi"/>
          <w:sz w:val="22"/>
        </w:rPr>
        <w:t>370.000, =</w:t>
      </w:r>
    </w:p>
    <w:p w14:paraId="51409A69" w14:textId="048E0450" w:rsidR="00497575" w:rsidRDefault="009A3561" w:rsidP="00906BB4">
      <w:pPr>
        <w:pStyle w:val="Lijstalinea"/>
        <w:numPr>
          <w:ilvl w:val="0"/>
          <w:numId w:val="9"/>
        </w:numPr>
        <w:tabs>
          <w:tab w:val="left" w:pos="284"/>
        </w:tabs>
        <w:rPr>
          <w:rFonts w:asciiTheme="minorHAnsi" w:hAnsiTheme="minorHAnsi" w:cstheme="minorHAnsi"/>
          <w:sz w:val="22"/>
        </w:rPr>
      </w:pPr>
      <w:r>
        <w:rPr>
          <w:rFonts w:asciiTheme="minorHAnsi" w:hAnsiTheme="minorHAnsi" w:cstheme="minorHAnsi"/>
          <w:sz w:val="22"/>
        </w:rPr>
        <w:t>Bedrijfsvoering: €</w:t>
      </w:r>
      <w:r w:rsidR="00497575">
        <w:rPr>
          <w:rFonts w:asciiTheme="minorHAnsi" w:hAnsiTheme="minorHAnsi" w:cstheme="minorHAnsi"/>
          <w:sz w:val="22"/>
        </w:rPr>
        <w:t xml:space="preserve"> </w:t>
      </w:r>
      <w:r>
        <w:rPr>
          <w:rFonts w:asciiTheme="minorHAnsi" w:hAnsiTheme="minorHAnsi" w:cstheme="minorHAnsi"/>
          <w:sz w:val="22"/>
        </w:rPr>
        <w:t>295.000, =</w:t>
      </w:r>
    </w:p>
    <w:bookmarkEnd w:id="0"/>
    <w:p w14:paraId="0CB615EE" w14:textId="77777777" w:rsidR="00906BB4" w:rsidRDefault="00906BB4" w:rsidP="0976AC68">
      <w:pPr>
        <w:tabs>
          <w:tab w:val="left" w:pos="284"/>
        </w:tabs>
        <w:rPr>
          <w:rFonts w:asciiTheme="minorHAnsi" w:hAnsiTheme="minorHAnsi" w:cstheme="minorBidi"/>
          <w:sz w:val="22"/>
        </w:rPr>
      </w:pPr>
      <w:r>
        <w:rPr>
          <w:rFonts w:asciiTheme="minorHAnsi" w:hAnsiTheme="minorHAnsi" w:cstheme="minorBidi"/>
          <w:sz w:val="22"/>
        </w:rPr>
        <w:lastRenderedPageBreak/>
        <w:t xml:space="preserve">Een specificatie van de effecten per gemeente staat in de laatste tabel van dit document. </w:t>
      </w:r>
    </w:p>
    <w:p w14:paraId="6E00265C" w14:textId="12E23FCB" w:rsidR="002E6FD4" w:rsidRDefault="00497575" w:rsidP="0976AC68">
      <w:pPr>
        <w:tabs>
          <w:tab w:val="left" w:pos="284"/>
        </w:tabs>
        <w:rPr>
          <w:rFonts w:asciiTheme="minorHAnsi" w:hAnsiTheme="minorHAnsi" w:cstheme="minorBidi"/>
          <w:sz w:val="22"/>
        </w:rPr>
      </w:pPr>
      <w:r w:rsidRPr="0976AC68">
        <w:rPr>
          <w:rFonts w:asciiTheme="minorHAnsi" w:hAnsiTheme="minorHAnsi" w:cstheme="minorBidi"/>
          <w:sz w:val="22"/>
        </w:rPr>
        <w:t>Deze wijziging als begrotingswijzing 2025-</w:t>
      </w:r>
      <w:r w:rsidR="00CD7F47" w:rsidRPr="0976AC68">
        <w:rPr>
          <w:rFonts w:asciiTheme="minorHAnsi" w:hAnsiTheme="minorHAnsi" w:cstheme="minorBidi"/>
          <w:sz w:val="22"/>
        </w:rPr>
        <w:t>II voor</w:t>
      </w:r>
      <w:r w:rsidR="4097C3BD" w:rsidRPr="0976AC68">
        <w:rPr>
          <w:rFonts w:asciiTheme="minorHAnsi" w:hAnsiTheme="minorHAnsi" w:cstheme="minorBidi"/>
          <w:sz w:val="22"/>
        </w:rPr>
        <w:t xml:space="preserve"> zienswijze voor</w:t>
      </w:r>
      <w:r w:rsidR="00CD7F47" w:rsidRPr="0976AC68">
        <w:rPr>
          <w:rFonts w:asciiTheme="minorHAnsi" w:hAnsiTheme="minorHAnsi" w:cstheme="minorBidi"/>
          <w:sz w:val="22"/>
        </w:rPr>
        <w:t xml:space="preserve"> te leggen aan de raden van de deelnemende gemeenten.</w:t>
      </w:r>
      <w:r w:rsidR="00906BB4">
        <w:rPr>
          <w:rFonts w:asciiTheme="minorHAnsi" w:hAnsiTheme="minorHAnsi" w:cstheme="minorBidi"/>
          <w:sz w:val="22"/>
        </w:rPr>
        <w:t xml:space="preserve"> </w:t>
      </w:r>
    </w:p>
    <w:p w14:paraId="56059C9F" w14:textId="46B173F5" w:rsidR="00174194" w:rsidRPr="00174194" w:rsidRDefault="005E7066" w:rsidP="005E7066">
      <w:pPr>
        <w:pStyle w:val="Lijstalinea"/>
        <w:numPr>
          <w:ilvl w:val="0"/>
          <w:numId w:val="3"/>
        </w:numPr>
        <w:tabs>
          <w:tab w:val="left" w:pos="284"/>
        </w:tabs>
        <w:rPr>
          <w:rFonts w:asciiTheme="minorHAnsi" w:hAnsiTheme="minorHAnsi" w:cstheme="minorHAnsi"/>
          <w:sz w:val="22"/>
        </w:rPr>
      </w:pPr>
      <w:r>
        <w:rPr>
          <w:rFonts w:asciiTheme="minorHAnsi" w:hAnsiTheme="minorHAnsi" w:cstheme="minorHAnsi"/>
          <w:sz w:val="22"/>
        </w:rPr>
        <w:t xml:space="preserve">Kennis te nemen van ontwikkelingen in 2026 die geen </w:t>
      </w:r>
      <w:r w:rsidR="0095119E">
        <w:rPr>
          <w:rFonts w:asciiTheme="minorHAnsi" w:hAnsiTheme="minorHAnsi" w:cstheme="minorHAnsi"/>
          <w:sz w:val="22"/>
        </w:rPr>
        <w:t xml:space="preserve">directe </w:t>
      </w:r>
      <w:r>
        <w:rPr>
          <w:rFonts w:asciiTheme="minorHAnsi" w:hAnsiTheme="minorHAnsi" w:cstheme="minorHAnsi"/>
          <w:sz w:val="22"/>
        </w:rPr>
        <w:t xml:space="preserve">gevolgen hebben voor de </w:t>
      </w:r>
      <w:r w:rsidR="0095119E">
        <w:rPr>
          <w:rFonts w:asciiTheme="minorHAnsi" w:hAnsiTheme="minorHAnsi" w:cstheme="minorHAnsi"/>
          <w:sz w:val="22"/>
        </w:rPr>
        <w:t>financiële</w:t>
      </w:r>
      <w:r>
        <w:rPr>
          <w:rFonts w:asciiTheme="minorHAnsi" w:hAnsiTheme="minorHAnsi" w:cstheme="minorHAnsi"/>
          <w:sz w:val="22"/>
        </w:rPr>
        <w:t xml:space="preserve"> bijdrage in de basistaken </w:t>
      </w:r>
      <w:r w:rsidR="0095119E">
        <w:rPr>
          <w:rFonts w:asciiTheme="minorHAnsi" w:hAnsiTheme="minorHAnsi" w:cstheme="minorHAnsi"/>
          <w:sz w:val="22"/>
        </w:rPr>
        <w:t xml:space="preserve">in 2026 </w:t>
      </w:r>
      <w:r>
        <w:rPr>
          <w:rFonts w:asciiTheme="minorHAnsi" w:hAnsiTheme="minorHAnsi" w:cstheme="minorHAnsi"/>
          <w:sz w:val="22"/>
        </w:rPr>
        <w:t xml:space="preserve">namelijk FG – </w:t>
      </w:r>
      <w:r w:rsidR="0095119E">
        <w:rPr>
          <w:rFonts w:asciiTheme="minorHAnsi" w:hAnsiTheme="minorHAnsi" w:cstheme="minorHAnsi"/>
          <w:sz w:val="22"/>
        </w:rPr>
        <w:t>Modernisering W</w:t>
      </w:r>
      <w:r>
        <w:rPr>
          <w:rFonts w:asciiTheme="minorHAnsi" w:hAnsiTheme="minorHAnsi" w:cstheme="minorHAnsi"/>
          <w:sz w:val="22"/>
        </w:rPr>
        <w:t xml:space="preserve">et op de </w:t>
      </w:r>
      <w:r w:rsidR="0095119E">
        <w:rPr>
          <w:rFonts w:asciiTheme="minorHAnsi" w:hAnsiTheme="minorHAnsi" w:cstheme="minorHAnsi"/>
          <w:sz w:val="22"/>
        </w:rPr>
        <w:t>L</w:t>
      </w:r>
      <w:r>
        <w:rPr>
          <w:rFonts w:asciiTheme="minorHAnsi" w:hAnsiTheme="minorHAnsi" w:cstheme="minorHAnsi"/>
          <w:sz w:val="22"/>
        </w:rPr>
        <w:t>ijkbezorging</w:t>
      </w:r>
      <w:r w:rsidR="0095119E">
        <w:rPr>
          <w:rFonts w:asciiTheme="minorHAnsi" w:hAnsiTheme="minorHAnsi" w:cstheme="minorHAnsi"/>
          <w:sz w:val="22"/>
        </w:rPr>
        <w:t xml:space="preserve">, </w:t>
      </w:r>
      <w:r w:rsidR="00130630">
        <w:rPr>
          <w:rFonts w:asciiTheme="minorHAnsi" w:hAnsiTheme="minorHAnsi" w:cstheme="minorHAnsi"/>
          <w:sz w:val="22"/>
        </w:rPr>
        <w:t>Zorg en Veiligheidshuis Drenthe e</w:t>
      </w:r>
      <w:r w:rsidR="0095119E">
        <w:rPr>
          <w:rFonts w:asciiTheme="minorHAnsi" w:hAnsiTheme="minorHAnsi" w:cstheme="minorHAnsi"/>
          <w:sz w:val="22"/>
        </w:rPr>
        <w:t>n Organisatieontwikkeling Samen Drenthe</w:t>
      </w:r>
      <w:r w:rsidR="00174194">
        <w:rPr>
          <w:rFonts w:asciiTheme="minorHAnsi" w:hAnsiTheme="minorHAnsi" w:cstheme="minorHAnsi"/>
          <w:sz w:val="22"/>
        </w:rPr>
        <w:t>.</w:t>
      </w:r>
    </w:p>
    <w:p w14:paraId="6660CB6A" w14:textId="77777777" w:rsidR="00487626" w:rsidRDefault="00487626" w:rsidP="002E6FD4">
      <w:pPr>
        <w:tabs>
          <w:tab w:val="left" w:pos="284"/>
        </w:tabs>
        <w:rPr>
          <w:rFonts w:asciiTheme="minorHAnsi" w:hAnsiTheme="minorHAnsi" w:cstheme="minorHAnsi"/>
          <w:sz w:val="22"/>
        </w:rPr>
      </w:pPr>
    </w:p>
    <w:p w14:paraId="6839273A" w14:textId="4B7E9206" w:rsidR="000764CA" w:rsidRPr="002E6FD4" w:rsidRDefault="00D32274" w:rsidP="002E6FD4">
      <w:pPr>
        <w:tabs>
          <w:tab w:val="left" w:pos="284"/>
        </w:tabs>
        <w:spacing w:after="0"/>
        <w:rPr>
          <w:rFonts w:ascii="Calibri" w:hAnsi="Calibri"/>
          <w:b/>
          <w:caps/>
          <w:sz w:val="32"/>
        </w:rPr>
      </w:pPr>
      <w:r>
        <w:rPr>
          <w:rFonts w:ascii="Calibri" w:hAnsi="Calibri"/>
          <w:b/>
          <w:caps/>
          <w:sz w:val="32"/>
        </w:rPr>
        <w:t>TOELICHTING</w:t>
      </w:r>
    </w:p>
    <w:p w14:paraId="69B5E9C5" w14:textId="49C5C205" w:rsidR="00BF1758" w:rsidRDefault="000764CA" w:rsidP="002E254D">
      <w:pPr>
        <w:rPr>
          <w:rFonts w:asciiTheme="minorHAnsi" w:hAnsiTheme="minorHAnsi" w:cstheme="minorHAnsi"/>
          <w:color w:val="000000"/>
          <w:sz w:val="22"/>
        </w:rPr>
      </w:pPr>
      <w:r w:rsidRPr="00CD31B9">
        <w:rPr>
          <w:rFonts w:asciiTheme="minorHAnsi" w:hAnsiTheme="minorHAnsi" w:cstheme="minorHAnsi"/>
          <w:color w:val="000000"/>
          <w:sz w:val="22"/>
        </w:rPr>
        <w:t xml:space="preserve">Op  </w:t>
      </w:r>
      <w:r w:rsidR="00BF1758">
        <w:rPr>
          <w:rFonts w:asciiTheme="minorHAnsi" w:hAnsiTheme="minorHAnsi" w:cstheme="minorHAnsi"/>
          <w:color w:val="000000"/>
          <w:sz w:val="22"/>
        </w:rPr>
        <w:t xml:space="preserve"> </w:t>
      </w:r>
      <w:r w:rsidR="00E21590">
        <w:rPr>
          <w:rFonts w:asciiTheme="minorHAnsi" w:hAnsiTheme="minorHAnsi" w:cstheme="minorHAnsi"/>
          <w:color w:val="000000"/>
          <w:sz w:val="22"/>
        </w:rPr>
        <w:t xml:space="preserve">10 </w:t>
      </w:r>
      <w:r w:rsidR="00BF1758">
        <w:rPr>
          <w:rFonts w:asciiTheme="minorHAnsi" w:hAnsiTheme="minorHAnsi" w:cstheme="minorHAnsi"/>
          <w:color w:val="000000"/>
          <w:sz w:val="22"/>
        </w:rPr>
        <w:t>september 202</w:t>
      </w:r>
      <w:r w:rsidR="00E21590">
        <w:rPr>
          <w:rFonts w:asciiTheme="minorHAnsi" w:hAnsiTheme="minorHAnsi" w:cstheme="minorHAnsi"/>
          <w:color w:val="000000"/>
          <w:sz w:val="22"/>
        </w:rPr>
        <w:t>5</w:t>
      </w:r>
      <w:r w:rsidR="00BF1758">
        <w:rPr>
          <w:rFonts w:asciiTheme="minorHAnsi" w:hAnsiTheme="minorHAnsi" w:cstheme="minorHAnsi"/>
          <w:color w:val="000000"/>
          <w:sz w:val="22"/>
        </w:rPr>
        <w:t xml:space="preserve"> </w:t>
      </w:r>
      <w:r w:rsidRPr="00CD31B9">
        <w:rPr>
          <w:rFonts w:asciiTheme="minorHAnsi" w:hAnsiTheme="minorHAnsi" w:cstheme="minorHAnsi"/>
          <w:color w:val="000000"/>
          <w:sz w:val="22"/>
        </w:rPr>
        <w:t>heeft het Algemeen Bestuur de Begroting GGD Drenthe 202</w:t>
      </w:r>
      <w:r w:rsidR="00E21590">
        <w:rPr>
          <w:rFonts w:asciiTheme="minorHAnsi" w:hAnsiTheme="minorHAnsi" w:cstheme="minorHAnsi"/>
          <w:color w:val="000000"/>
          <w:sz w:val="22"/>
        </w:rPr>
        <w:t>6</w:t>
      </w:r>
      <w:r w:rsidRPr="00CD31B9">
        <w:rPr>
          <w:rFonts w:asciiTheme="minorHAnsi" w:hAnsiTheme="minorHAnsi" w:cstheme="minorHAnsi"/>
          <w:color w:val="000000"/>
          <w:sz w:val="22"/>
        </w:rPr>
        <w:t xml:space="preserve"> vastgesteld en daarna aangeboden aan de gemeenten. </w:t>
      </w:r>
      <w:r w:rsidR="00B075F7" w:rsidRPr="00CD31B9">
        <w:rPr>
          <w:rFonts w:asciiTheme="minorHAnsi" w:hAnsiTheme="minorHAnsi" w:cstheme="minorHAnsi"/>
          <w:color w:val="000000"/>
          <w:sz w:val="22"/>
        </w:rPr>
        <w:t xml:space="preserve">Wijziging in de vastgestelde begroting </w:t>
      </w:r>
      <w:r w:rsidR="00BF1758">
        <w:rPr>
          <w:rFonts w:asciiTheme="minorHAnsi" w:hAnsiTheme="minorHAnsi" w:cstheme="minorHAnsi"/>
          <w:color w:val="000000"/>
          <w:sz w:val="22"/>
        </w:rPr>
        <w:t xml:space="preserve">met een hogere deelnemersbijdrage als gevolg </w:t>
      </w:r>
      <w:r w:rsidR="00B075F7" w:rsidRPr="00CD31B9">
        <w:rPr>
          <w:rFonts w:asciiTheme="minorHAnsi" w:hAnsiTheme="minorHAnsi" w:cstheme="minorHAnsi"/>
          <w:color w:val="000000"/>
          <w:sz w:val="22"/>
        </w:rPr>
        <w:t xml:space="preserve">is alleen mogelijk indien deze door het bestuur voor zienswijze wordt voorgelegd aan de gemeenteraden. </w:t>
      </w:r>
    </w:p>
    <w:p w14:paraId="1BD247D5" w14:textId="63B59A9F" w:rsidR="002E254D" w:rsidRDefault="00BF1758" w:rsidP="002E254D">
      <w:pPr>
        <w:rPr>
          <w:rFonts w:asciiTheme="minorHAnsi" w:hAnsiTheme="minorHAnsi" w:cstheme="minorHAnsi"/>
          <w:color w:val="000000"/>
          <w:sz w:val="22"/>
        </w:rPr>
      </w:pPr>
      <w:r>
        <w:rPr>
          <w:rFonts w:asciiTheme="minorHAnsi" w:hAnsiTheme="minorHAnsi" w:cstheme="minorHAnsi"/>
          <w:color w:val="000000"/>
          <w:sz w:val="22"/>
        </w:rPr>
        <w:t>Op dit moment speelt er een aantal ontwikkelingen die aanpassing van de begroting en de hoogte van de deelnemersbijdrage</w:t>
      </w:r>
      <w:r w:rsidR="002E254D">
        <w:rPr>
          <w:rFonts w:asciiTheme="minorHAnsi" w:hAnsiTheme="minorHAnsi" w:cstheme="minorHAnsi"/>
          <w:color w:val="000000"/>
          <w:sz w:val="22"/>
        </w:rPr>
        <w:t xml:space="preserve"> noodzakelijk</w:t>
      </w:r>
      <w:r>
        <w:rPr>
          <w:rFonts w:asciiTheme="minorHAnsi" w:hAnsiTheme="minorHAnsi" w:cstheme="minorHAnsi"/>
          <w:color w:val="000000"/>
          <w:sz w:val="22"/>
        </w:rPr>
        <w:t xml:space="preserve"> maken</w:t>
      </w:r>
      <w:r w:rsidR="002E6FD4">
        <w:rPr>
          <w:rFonts w:asciiTheme="minorHAnsi" w:hAnsiTheme="minorHAnsi" w:cstheme="minorHAnsi"/>
          <w:color w:val="000000"/>
          <w:sz w:val="22"/>
        </w:rPr>
        <w:t>.</w:t>
      </w:r>
      <w:r>
        <w:rPr>
          <w:rFonts w:asciiTheme="minorHAnsi" w:hAnsiTheme="minorHAnsi" w:cstheme="minorHAnsi"/>
          <w:color w:val="000000"/>
          <w:sz w:val="22"/>
        </w:rPr>
        <w:t xml:space="preserve"> Daarnaast wordt een zogenaamde technische begrotingswijziging ter besluitvorming voorgelegd om de begroting te actualiseren op de onderdelen </w:t>
      </w:r>
      <w:r w:rsidR="00CA7DF7">
        <w:rPr>
          <w:rFonts w:asciiTheme="minorHAnsi" w:hAnsiTheme="minorHAnsi" w:cstheme="minorHAnsi"/>
          <w:color w:val="000000"/>
          <w:sz w:val="22"/>
        </w:rPr>
        <w:t>loon- en prijscompensatie en additionele taken.</w:t>
      </w:r>
    </w:p>
    <w:p w14:paraId="44804537" w14:textId="2BD520ED" w:rsidR="002E6FD4" w:rsidRPr="00130630" w:rsidRDefault="00130630" w:rsidP="00130630">
      <w:pPr>
        <w:spacing w:after="0"/>
        <w:rPr>
          <w:rFonts w:asciiTheme="minorHAnsi" w:hAnsiTheme="minorHAnsi" w:cstheme="minorHAnsi"/>
          <w:b/>
          <w:bCs/>
          <w:color w:val="000000"/>
          <w:sz w:val="22"/>
        </w:rPr>
      </w:pPr>
      <w:r>
        <w:rPr>
          <w:rFonts w:asciiTheme="minorHAnsi" w:hAnsiTheme="minorHAnsi" w:cstheme="minorHAnsi"/>
          <w:b/>
          <w:bCs/>
          <w:color w:val="000000"/>
          <w:sz w:val="22"/>
        </w:rPr>
        <w:t xml:space="preserve">Ad 1. </w:t>
      </w:r>
      <w:r w:rsidR="002E6FD4" w:rsidRPr="00130630">
        <w:rPr>
          <w:rFonts w:asciiTheme="minorHAnsi" w:hAnsiTheme="minorHAnsi" w:cstheme="minorHAnsi"/>
          <w:b/>
          <w:bCs/>
          <w:color w:val="000000"/>
          <w:sz w:val="22"/>
        </w:rPr>
        <w:t>Begrotingswijziging 202</w:t>
      </w:r>
      <w:r w:rsidRPr="00130630">
        <w:rPr>
          <w:rFonts w:asciiTheme="minorHAnsi" w:hAnsiTheme="minorHAnsi" w:cstheme="minorHAnsi"/>
          <w:b/>
          <w:bCs/>
          <w:color w:val="000000"/>
          <w:sz w:val="22"/>
        </w:rPr>
        <w:t>6</w:t>
      </w:r>
      <w:r w:rsidR="002E6FD4" w:rsidRPr="00130630">
        <w:rPr>
          <w:rFonts w:asciiTheme="minorHAnsi" w:hAnsiTheme="minorHAnsi" w:cstheme="minorHAnsi"/>
          <w:b/>
          <w:bCs/>
          <w:color w:val="000000"/>
          <w:sz w:val="22"/>
        </w:rPr>
        <w:t>-</w:t>
      </w:r>
      <w:r w:rsidR="00CA7DF7" w:rsidRPr="00130630">
        <w:rPr>
          <w:rFonts w:asciiTheme="minorHAnsi" w:hAnsiTheme="minorHAnsi" w:cstheme="minorHAnsi"/>
          <w:b/>
          <w:bCs/>
          <w:color w:val="000000"/>
          <w:sz w:val="22"/>
        </w:rPr>
        <w:t>1</w:t>
      </w:r>
    </w:p>
    <w:p w14:paraId="1B4FB4F3" w14:textId="47ADFA7D" w:rsidR="002E6FD4" w:rsidRPr="00D60A7F" w:rsidRDefault="002E6FD4" w:rsidP="00D60A7F">
      <w:pPr>
        <w:rPr>
          <w:rFonts w:asciiTheme="minorHAnsi" w:hAnsiTheme="minorHAnsi" w:cstheme="minorHAnsi"/>
          <w:color w:val="000000"/>
          <w:sz w:val="22"/>
        </w:rPr>
      </w:pPr>
      <w:r w:rsidRPr="00D60A7F">
        <w:rPr>
          <w:rFonts w:asciiTheme="minorHAnsi" w:hAnsiTheme="minorHAnsi" w:cstheme="minorHAnsi"/>
          <w:color w:val="000000"/>
          <w:sz w:val="22"/>
        </w:rPr>
        <w:t xml:space="preserve">De begroting van de GGD wordt jaarlijks –tussentijds- op een tweetal aspecten aangepast. Ten eerste wordt de beleidsbegroting, die een jaar geleden door het algemeen bestuur is vastgesteld, uitgewerkt in een beheersbegroting. Dit resulteert in financiële aanpassingen in de producten en daarmee in de (bovenliggende) programma’s die geformaliseerd moeten worden door een besluit van het algemeen bestuur. </w:t>
      </w:r>
      <w:r w:rsidR="00CA7DF7">
        <w:rPr>
          <w:rFonts w:asciiTheme="minorHAnsi" w:hAnsiTheme="minorHAnsi" w:cstheme="minorHAnsi"/>
          <w:color w:val="000000"/>
          <w:sz w:val="22"/>
        </w:rPr>
        <w:t xml:space="preserve">Hierbij wordt ook de stelpost voor loon- en prijscompensatie verdeeld over de programma’s. </w:t>
      </w:r>
      <w:r w:rsidRPr="00D60A7F">
        <w:rPr>
          <w:rFonts w:asciiTheme="minorHAnsi" w:hAnsiTheme="minorHAnsi" w:cstheme="minorHAnsi"/>
          <w:color w:val="000000"/>
          <w:sz w:val="22"/>
        </w:rPr>
        <w:t>Ten tweede wordt de begroting geactualiseerd op nieuwe en/of gewijzigde additionele opdrachten.</w:t>
      </w:r>
    </w:p>
    <w:p w14:paraId="5BDDA199" w14:textId="556EB7B3" w:rsidR="002E6FD4" w:rsidRDefault="002E6FD4" w:rsidP="00D60A7F">
      <w:pPr>
        <w:rPr>
          <w:rFonts w:asciiTheme="minorHAnsi" w:hAnsiTheme="minorHAnsi" w:cstheme="minorHAnsi"/>
          <w:color w:val="000000"/>
          <w:sz w:val="22"/>
        </w:rPr>
      </w:pPr>
      <w:r w:rsidRPr="00D60A7F">
        <w:rPr>
          <w:rFonts w:asciiTheme="minorHAnsi" w:hAnsiTheme="minorHAnsi" w:cstheme="minorHAnsi"/>
          <w:color w:val="000000"/>
          <w:sz w:val="22"/>
        </w:rPr>
        <w:t xml:space="preserve">De aanpassingen leiden niet tot een aanpassing van de </w:t>
      </w:r>
      <w:r w:rsidR="00CA7DF7">
        <w:rPr>
          <w:rFonts w:asciiTheme="minorHAnsi" w:hAnsiTheme="minorHAnsi" w:cstheme="minorHAnsi"/>
          <w:color w:val="000000"/>
          <w:sz w:val="22"/>
        </w:rPr>
        <w:t>deelnemers</w:t>
      </w:r>
      <w:r w:rsidRPr="00D60A7F">
        <w:rPr>
          <w:rFonts w:asciiTheme="minorHAnsi" w:hAnsiTheme="minorHAnsi" w:cstheme="minorHAnsi"/>
          <w:color w:val="000000"/>
          <w:sz w:val="22"/>
        </w:rPr>
        <w:t>bijdragen die de gemeenten aan de GGD betalen; de wijziging vindt plaats binnen het financiële kader dat door het algemeen bestuur, in de prim</w:t>
      </w:r>
      <w:r w:rsidR="00465EB1">
        <w:rPr>
          <w:rFonts w:asciiTheme="minorHAnsi" w:hAnsiTheme="minorHAnsi" w:cstheme="minorHAnsi"/>
          <w:color w:val="000000"/>
          <w:sz w:val="22"/>
        </w:rPr>
        <w:t>aire</w:t>
      </w:r>
      <w:r w:rsidRPr="00D60A7F">
        <w:rPr>
          <w:rFonts w:asciiTheme="minorHAnsi" w:hAnsiTheme="minorHAnsi" w:cstheme="minorHAnsi"/>
          <w:color w:val="000000"/>
          <w:sz w:val="22"/>
        </w:rPr>
        <w:t xml:space="preserve"> begroting </w:t>
      </w:r>
      <w:r w:rsidR="00465EB1">
        <w:rPr>
          <w:rFonts w:asciiTheme="minorHAnsi" w:hAnsiTheme="minorHAnsi" w:cstheme="minorHAnsi"/>
          <w:color w:val="000000"/>
          <w:sz w:val="22"/>
        </w:rPr>
        <w:t xml:space="preserve">2025 </w:t>
      </w:r>
      <w:r w:rsidRPr="00D60A7F">
        <w:rPr>
          <w:rFonts w:asciiTheme="minorHAnsi" w:hAnsiTheme="minorHAnsi" w:cstheme="minorHAnsi"/>
          <w:color w:val="000000"/>
          <w:sz w:val="22"/>
        </w:rPr>
        <w:t>is vastgesteld en heeft daarmee een technisch karakter.</w:t>
      </w:r>
    </w:p>
    <w:p w14:paraId="0D7652D7" w14:textId="04BAA5CA" w:rsidR="00D60A7F" w:rsidRPr="00130630" w:rsidRDefault="00130630" w:rsidP="00130630">
      <w:pPr>
        <w:spacing w:after="0"/>
        <w:rPr>
          <w:rFonts w:asciiTheme="minorHAnsi" w:hAnsiTheme="minorHAnsi" w:cstheme="minorHAnsi"/>
          <w:b/>
          <w:bCs/>
          <w:color w:val="000000"/>
          <w:sz w:val="22"/>
        </w:rPr>
      </w:pPr>
      <w:r>
        <w:rPr>
          <w:rFonts w:asciiTheme="minorHAnsi" w:hAnsiTheme="minorHAnsi" w:cstheme="minorHAnsi"/>
          <w:b/>
          <w:bCs/>
          <w:color w:val="000000"/>
          <w:sz w:val="22"/>
        </w:rPr>
        <w:t xml:space="preserve">Ad 2. </w:t>
      </w:r>
      <w:r w:rsidR="00465EB1" w:rsidRPr="00130630">
        <w:rPr>
          <w:rFonts w:asciiTheme="minorHAnsi" w:hAnsiTheme="minorHAnsi" w:cstheme="minorHAnsi"/>
          <w:b/>
          <w:bCs/>
          <w:color w:val="000000"/>
          <w:sz w:val="22"/>
        </w:rPr>
        <w:t>Begrotingswijziging 202</w:t>
      </w:r>
      <w:r>
        <w:rPr>
          <w:rFonts w:asciiTheme="minorHAnsi" w:hAnsiTheme="minorHAnsi" w:cstheme="minorHAnsi"/>
          <w:b/>
          <w:bCs/>
          <w:color w:val="000000"/>
          <w:sz w:val="22"/>
        </w:rPr>
        <w:t>6</w:t>
      </w:r>
      <w:r w:rsidR="00465EB1" w:rsidRPr="00130630">
        <w:rPr>
          <w:rFonts w:asciiTheme="minorHAnsi" w:hAnsiTheme="minorHAnsi" w:cstheme="minorHAnsi"/>
          <w:b/>
          <w:bCs/>
          <w:color w:val="000000"/>
          <w:sz w:val="22"/>
        </w:rPr>
        <w:t>-2</w:t>
      </w:r>
    </w:p>
    <w:p w14:paraId="42D636D9" w14:textId="75F105DF" w:rsidR="00D60A7F" w:rsidRDefault="00465EB1" w:rsidP="00D60A7F">
      <w:pPr>
        <w:rPr>
          <w:rFonts w:asciiTheme="minorHAnsi" w:hAnsiTheme="minorHAnsi" w:cstheme="minorHAnsi"/>
          <w:color w:val="000000"/>
          <w:sz w:val="22"/>
        </w:rPr>
      </w:pPr>
      <w:r>
        <w:rPr>
          <w:rFonts w:asciiTheme="minorHAnsi" w:hAnsiTheme="minorHAnsi" w:cstheme="minorHAnsi"/>
          <w:color w:val="000000"/>
          <w:sz w:val="22"/>
        </w:rPr>
        <w:t>Als 2</w:t>
      </w:r>
      <w:r w:rsidRPr="00465EB1">
        <w:rPr>
          <w:rFonts w:asciiTheme="minorHAnsi" w:hAnsiTheme="minorHAnsi" w:cstheme="minorHAnsi"/>
          <w:color w:val="000000"/>
          <w:sz w:val="22"/>
          <w:vertAlign w:val="superscript"/>
        </w:rPr>
        <w:t>e</w:t>
      </w:r>
      <w:r>
        <w:rPr>
          <w:rFonts w:asciiTheme="minorHAnsi" w:hAnsiTheme="minorHAnsi" w:cstheme="minorHAnsi"/>
          <w:color w:val="000000"/>
          <w:sz w:val="22"/>
        </w:rPr>
        <w:t xml:space="preserve"> begrotingswijzing wordt een verhoging van de begroting 202</w:t>
      </w:r>
      <w:r w:rsidR="00130630">
        <w:rPr>
          <w:rFonts w:asciiTheme="minorHAnsi" w:hAnsiTheme="minorHAnsi" w:cstheme="minorHAnsi"/>
          <w:color w:val="000000"/>
          <w:sz w:val="22"/>
        </w:rPr>
        <w:t>6</w:t>
      </w:r>
      <w:r>
        <w:rPr>
          <w:rFonts w:asciiTheme="minorHAnsi" w:hAnsiTheme="minorHAnsi" w:cstheme="minorHAnsi"/>
          <w:color w:val="000000"/>
          <w:sz w:val="22"/>
        </w:rPr>
        <w:t xml:space="preserve"> van de GGD voorgesteld om invulling te kunnen geven aan een aantal ontwikkelingen. Voor deze verhoging van de begroting is een verhoging van de deelnemersbijdrage noodzakelijk. Deze begrotingswijziging zal dus worden voorgelegd voor een zienswijze aan de deelnemende gemeenten. </w:t>
      </w:r>
    </w:p>
    <w:p w14:paraId="525BBA5B" w14:textId="17905ACB" w:rsidR="00465EB1" w:rsidRDefault="00465EB1" w:rsidP="00D60A7F">
      <w:pPr>
        <w:rPr>
          <w:rFonts w:asciiTheme="minorHAnsi" w:hAnsiTheme="minorHAnsi" w:cstheme="minorHAnsi"/>
          <w:color w:val="000000"/>
          <w:sz w:val="22"/>
        </w:rPr>
      </w:pPr>
      <w:r>
        <w:rPr>
          <w:rFonts w:asciiTheme="minorHAnsi" w:hAnsiTheme="minorHAnsi" w:cstheme="minorHAnsi"/>
          <w:color w:val="000000"/>
          <w:sz w:val="22"/>
        </w:rPr>
        <w:t>De verhoging van de begroting</w:t>
      </w:r>
      <w:r w:rsidR="00CC5C7B">
        <w:rPr>
          <w:rFonts w:asciiTheme="minorHAnsi" w:hAnsiTheme="minorHAnsi" w:cstheme="minorHAnsi"/>
          <w:color w:val="000000"/>
          <w:sz w:val="22"/>
        </w:rPr>
        <w:t xml:space="preserve"> </w:t>
      </w:r>
      <w:r>
        <w:rPr>
          <w:rFonts w:asciiTheme="minorHAnsi" w:hAnsiTheme="minorHAnsi" w:cstheme="minorHAnsi"/>
          <w:color w:val="000000"/>
          <w:sz w:val="22"/>
        </w:rPr>
        <w:t>kan als volgt worden toegelicht:</w:t>
      </w:r>
    </w:p>
    <w:p w14:paraId="58E1C4BB" w14:textId="70D6947F" w:rsidR="00465EB1" w:rsidRDefault="00465EB1" w:rsidP="00465EB1">
      <w:pPr>
        <w:pStyle w:val="Lijstalinea"/>
        <w:numPr>
          <w:ilvl w:val="0"/>
          <w:numId w:val="13"/>
        </w:numPr>
        <w:tabs>
          <w:tab w:val="left" w:pos="284"/>
        </w:tabs>
        <w:rPr>
          <w:rFonts w:asciiTheme="minorHAnsi" w:hAnsiTheme="minorHAnsi" w:cstheme="minorHAnsi"/>
          <w:sz w:val="22"/>
        </w:rPr>
      </w:pPr>
      <w:r w:rsidRPr="00465EB1">
        <w:rPr>
          <w:rFonts w:asciiTheme="minorHAnsi" w:hAnsiTheme="minorHAnsi" w:cstheme="minorHAnsi"/>
          <w:sz w:val="22"/>
        </w:rPr>
        <w:t xml:space="preserve">JGZ Oekraïense kinderen: € </w:t>
      </w:r>
      <w:r w:rsidR="009A3561">
        <w:rPr>
          <w:rFonts w:asciiTheme="minorHAnsi" w:hAnsiTheme="minorHAnsi" w:cstheme="minorHAnsi"/>
          <w:sz w:val="22"/>
        </w:rPr>
        <w:t>179</w:t>
      </w:r>
      <w:r w:rsidR="009A3561" w:rsidRPr="00465EB1">
        <w:rPr>
          <w:rFonts w:asciiTheme="minorHAnsi" w:hAnsiTheme="minorHAnsi" w:cstheme="minorHAnsi"/>
          <w:sz w:val="22"/>
        </w:rPr>
        <w:t>.0</w:t>
      </w:r>
      <w:r w:rsidR="009A3561">
        <w:rPr>
          <w:rFonts w:asciiTheme="minorHAnsi" w:hAnsiTheme="minorHAnsi" w:cstheme="minorHAnsi"/>
          <w:sz w:val="22"/>
        </w:rPr>
        <w:t>60</w:t>
      </w:r>
      <w:r w:rsidR="009A3561" w:rsidRPr="00465EB1">
        <w:rPr>
          <w:rFonts w:asciiTheme="minorHAnsi" w:hAnsiTheme="minorHAnsi" w:cstheme="minorHAnsi"/>
          <w:sz w:val="22"/>
        </w:rPr>
        <w:t>, =</w:t>
      </w:r>
    </w:p>
    <w:p w14:paraId="62E24AE7" w14:textId="77777777" w:rsidR="002347C1" w:rsidRDefault="00CC5C7B" w:rsidP="00CC5C7B">
      <w:pPr>
        <w:pStyle w:val="Lijstalinea"/>
        <w:tabs>
          <w:tab w:val="left" w:pos="284"/>
        </w:tabs>
        <w:rPr>
          <w:rFonts w:asciiTheme="minorHAnsi" w:hAnsiTheme="minorHAnsi" w:cstheme="minorHAnsi"/>
          <w:sz w:val="22"/>
        </w:rPr>
      </w:pPr>
      <w:r>
        <w:rPr>
          <w:rFonts w:asciiTheme="minorHAnsi" w:hAnsiTheme="minorHAnsi" w:cstheme="minorHAnsi"/>
          <w:sz w:val="22"/>
        </w:rPr>
        <w:lastRenderedPageBreak/>
        <w:t xml:space="preserve">Net als in voorgaande jaren is door het Rijk een aanvullend budget toegekend aan gemeenten voor het uitvoeren van jeugdgezondheidszorg aan Oekraïense kinderen en jongeren. Om uitvoering hiervan mogelijk te maken wordt door de GGD Drenthe voorgesteld </w:t>
      </w:r>
      <w:r w:rsidRPr="00D112AA">
        <w:rPr>
          <w:rFonts w:asciiTheme="minorHAnsi" w:hAnsiTheme="minorHAnsi" w:cstheme="minorHAnsi"/>
          <w:sz w:val="22"/>
        </w:rPr>
        <w:t>hiervoor de begroting incidenteel te verhogen en hiervoor de deelnemersbijdrage te verhogen.</w:t>
      </w:r>
      <w:r w:rsidR="00D112AA" w:rsidRPr="00D112AA">
        <w:rPr>
          <w:rFonts w:asciiTheme="minorHAnsi" w:hAnsiTheme="minorHAnsi" w:cstheme="minorHAnsi"/>
          <w:sz w:val="22"/>
        </w:rPr>
        <w:t xml:space="preserve"> </w:t>
      </w:r>
    </w:p>
    <w:p w14:paraId="6FA6BCD3" w14:textId="079EB7ED" w:rsidR="00E21590" w:rsidRDefault="00E21590" w:rsidP="00CC5C7B">
      <w:pPr>
        <w:pStyle w:val="Lijstalinea"/>
        <w:tabs>
          <w:tab w:val="left" w:pos="284"/>
        </w:tabs>
        <w:rPr>
          <w:rFonts w:asciiTheme="minorHAnsi" w:hAnsiTheme="minorHAnsi" w:cstheme="minorHAnsi"/>
          <w:sz w:val="22"/>
        </w:rPr>
      </w:pPr>
      <w:r w:rsidRPr="00E21590">
        <w:rPr>
          <w:rFonts w:asciiTheme="minorHAnsi" w:hAnsiTheme="minorHAnsi" w:cstheme="minorHAnsi"/>
          <w:sz w:val="22"/>
        </w:rPr>
        <w:t xml:space="preserve">Kosten voor deze zorg en begeleiding worden </w:t>
      </w:r>
      <w:r>
        <w:rPr>
          <w:rFonts w:asciiTheme="minorHAnsi" w:hAnsiTheme="minorHAnsi" w:cstheme="minorHAnsi"/>
          <w:sz w:val="22"/>
        </w:rPr>
        <w:t>v</w:t>
      </w:r>
      <w:r w:rsidRPr="00E21590">
        <w:rPr>
          <w:rFonts w:asciiTheme="minorHAnsi" w:hAnsiTheme="minorHAnsi" w:cstheme="minorHAnsi"/>
          <w:sz w:val="22"/>
        </w:rPr>
        <w:t>oor gemeenten g</w:t>
      </w:r>
      <w:r w:rsidR="00C22F15">
        <w:rPr>
          <w:rFonts w:asciiTheme="minorHAnsi" w:hAnsiTheme="minorHAnsi" w:cstheme="minorHAnsi"/>
          <w:sz w:val="22"/>
        </w:rPr>
        <w:t>ecompenseerd</w:t>
      </w:r>
      <w:r w:rsidRPr="00E21590">
        <w:rPr>
          <w:rFonts w:asciiTheme="minorHAnsi" w:hAnsiTheme="minorHAnsi" w:cstheme="minorHAnsi"/>
          <w:sz w:val="22"/>
        </w:rPr>
        <w:t xml:space="preserve"> via</w:t>
      </w:r>
      <w:r w:rsidR="002347C1">
        <w:rPr>
          <w:rFonts w:asciiTheme="minorHAnsi" w:hAnsiTheme="minorHAnsi" w:cstheme="minorHAnsi"/>
          <w:sz w:val="22"/>
        </w:rPr>
        <w:t xml:space="preserve"> de regeling meerkosten Oekraïne sociaal domein, zoals opgenomen in de Decembercirculaire gemeentefonds 2025.  </w:t>
      </w:r>
    </w:p>
    <w:p w14:paraId="50610C86" w14:textId="77777777" w:rsidR="00465EB1" w:rsidRDefault="00465EB1" w:rsidP="00465EB1">
      <w:pPr>
        <w:pStyle w:val="Lijstalinea"/>
        <w:tabs>
          <w:tab w:val="left" w:pos="284"/>
        </w:tabs>
        <w:ind w:left="1080"/>
        <w:rPr>
          <w:rFonts w:asciiTheme="minorHAnsi" w:hAnsiTheme="minorHAnsi" w:cstheme="minorHAnsi"/>
          <w:sz w:val="22"/>
        </w:rPr>
      </w:pPr>
    </w:p>
    <w:p w14:paraId="3CBB489C" w14:textId="1DFC3DAB" w:rsidR="00465EB1" w:rsidRDefault="00465EB1" w:rsidP="00CC5C7B">
      <w:pPr>
        <w:pStyle w:val="Lijstalinea"/>
        <w:numPr>
          <w:ilvl w:val="0"/>
          <w:numId w:val="13"/>
        </w:numPr>
        <w:tabs>
          <w:tab w:val="left" w:pos="284"/>
        </w:tabs>
        <w:rPr>
          <w:rFonts w:asciiTheme="minorHAnsi" w:hAnsiTheme="minorHAnsi" w:cstheme="minorHAnsi"/>
          <w:sz w:val="22"/>
        </w:rPr>
      </w:pPr>
      <w:r>
        <w:rPr>
          <w:rFonts w:asciiTheme="minorHAnsi" w:hAnsiTheme="minorHAnsi" w:cstheme="minorHAnsi"/>
          <w:sz w:val="22"/>
        </w:rPr>
        <w:t xml:space="preserve">Kwaliteitseisen Kinderopvang: € </w:t>
      </w:r>
      <w:r w:rsidR="009A3561">
        <w:rPr>
          <w:rFonts w:asciiTheme="minorHAnsi" w:hAnsiTheme="minorHAnsi" w:cstheme="minorHAnsi"/>
          <w:sz w:val="22"/>
        </w:rPr>
        <w:t>44.032, =</w:t>
      </w:r>
    </w:p>
    <w:p w14:paraId="47496D8B" w14:textId="0CE68023" w:rsidR="00CF4D89" w:rsidRDefault="00CF4D89" w:rsidP="006D3200">
      <w:pPr>
        <w:pStyle w:val="Lijstalinea"/>
        <w:tabs>
          <w:tab w:val="left" w:pos="284"/>
        </w:tabs>
        <w:rPr>
          <w:rFonts w:asciiTheme="minorHAnsi" w:hAnsiTheme="minorHAnsi" w:cstheme="minorHAnsi"/>
          <w:sz w:val="22"/>
        </w:rPr>
      </w:pPr>
      <w:r>
        <w:rPr>
          <w:rFonts w:asciiTheme="minorHAnsi" w:hAnsiTheme="minorHAnsi" w:cstheme="minorHAnsi"/>
          <w:sz w:val="22"/>
        </w:rPr>
        <w:t>De Eerste Kamer heeft ingestemd met een wetsvoorstel om de kwaliteit van gastoudergezinnen beter te waarborgen. De nieuwe kwaliteitseisen gelden per 1 juli 2026.</w:t>
      </w:r>
    </w:p>
    <w:p w14:paraId="1F78E558" w14:textId="454DBD7F" w:rsidR="006D3200" w:rsidRDefault="006D3200" w:rsidP="006D3200">
      <w:pPr>
        <w:pStyle w:val="Lijstalinea"/>
        <w:tabs>
          <w:tab w:val="left" w:pos="284"/>
        </w:tabs>
        <w:rPr>
          <w:rFonts w:asciiTheme="minorHAnsi" w:hAnsiTheme="minorHAnsi" w:cstheme="minorHAnsi"/>
          <w:sz w:val="22"/>
        </w:rPr>
      </w:pPr>
      <w:r>
        <w:rPr>
          <w:rFonts w:asciiTheme="minorHAnsi" w:hAnsiTheme="minorHAnsi" w:cstheme="minorHAnsi"/>
          <w:sz w:val="22"/>
        </w:rPr>
        <w:t xml:space="preserve">Voor de </w:t>
      </w:r>
      <w:r w:rsidR="00E21590">
        <w:rPr>
          <w:rFonts w:asciiTheme="minorHAnsi" w:hAnsiTheme="minorHAnsi" w:cstheme="minorHAnsi"/>
          <w:sz w:val="22"/>
        </w:rPr>
        <w:t>m</w:t>
      </w:r>
      <w:r>
        <w:rPr>
          <w:rFonts w:asciiTheme="minorHAnsi" w:hAnsiTheme="minorHAnsi" w:cstheme="minorHAnsi"/>
          <w:sz w:val="22"/>
        </w:rPr>
        <w:t xml:space="preserve">eerkosten voor toezicht en handhaving op aangepaste kwaliteitseisen in de kinderopvang, </w:t>
      </w:r>
      <w:r w:rsidR="00E21590">
        <w:rPr>
          <w:rFonts w:asciiTheme="minorHAnsi" w:hAnsiTheme="minorHAnsi" w:cstheme="minorHAnsi"/>
          <w:sz w:val="22"/>
        </w:rPr>
        <w:t xml:space="preserve">specifiek de gastouderopvang, </w:t>
      </w:r>
      <w:r>
        <w:rPr>
          <w:rFonts w:asciiTheme="minorHAnsi" w:hAnsiTheme="minorHAnsi" w:cstheme="minorHAnsi"/>
          <w:sz w:val="22"/>
        </w:rPr>
        <w:t xml:space="preserve">heeft het Rijk aanvullende middelen toegekend aan de gemeenten. </w:t>
      </w:r>
      <w:bookmarkStart w:id="1" w:name="_Hlk192246603"/>
      <w:r>
        <w:rPr>
          <w:rFonts w:asciiTheme="minorHAnsi" w:hAnsiTheme="minorHAnsi" w:cstheme="minorHAnsi"/>
          <w:sz w:val="22"/>
        </w:rPr>
        <w:t xml:space="preserve">Om uitvoering hiervan mogelijk te maken wordt door </w:t>
      </w:r>
      <w:r w:rsidR="00085BD3">
        <w:rPr>
          <w:rFonts w:asciiTheme="minorHAnsi" w:hAnsiTheme="minorHAnsi" w:cstheme="minorHAnsi"/>
          <w:sz w:val="22"/>
        </w:rPr>
        <w:t>SamenDrenthe</w:t>
      </w:r>
      <w:r>
        <w:rPr>
          <w:rFonts w:asciiTheme="minorHAnsi" w:hAnsiTheme="minorHAnsi" w:cstheme="minorHAnsi"/>
          <w:sz w:val="22"/>
        </w:rPr>
        <w:t xml:space="preserve"> voorgesteld hiervoor de begroting </w:t>
      </w:r>
      <w:r w:rsidR="00A373A6">
        <w:rPr>
          <w:rFonts w:asciiTheme="minorHAnsi" w:hAnsiTheme="minorHAnsi" w:cstheme="minorHAnsi"/>
          <w:sz w:val="22"/>
        </w:rPr>
        <w:t>structureel</w:t>
      </w:r>
      <w:r>
        <w:rPr>
          <w:rFonts w:asciiTheme="minorHAnsi" w:hAnsiTheme="minorHAnsi" w:cstheme="minorHAnsi"/>
          <w:sz w:val="22"/>
        </w:rPr>
        <w:t xml:space="preserve"> te verhogen en hiervoor de deelnemersbijdrage te verhogen.</w:t>
      </w:r>
      <w:bookmarkEnd w:id="1"/>
      <w:r w:rsidR="00E21590">
        <w:rPr>
          <w:rFonts w:asciiTheme="minorHAnsi" w:hAnsiTheme="minorHAnsi" w:cstheme="minorHAnsi"/>
          <w:sz w:val="22"/>
        </w:rPr>
        <w:t xml:space="preserve"> Middelen worden aan de gemeente beschikbaar gesteld via het </w:t>
      </w:r>
      <w:r w:rsidR="009A3561">
        <w:rPr>
          <w:rFonts w:asciiTheme="minorHAnsi" w:hAnsiTheme="minorHAnsi" w:cstheme="minorHAnsi"/>
          <w:sz w:val="22"/>
        </w:rPr>
        <w:t>gemeentefonds</w:t>
      </w:r>
      <w:r w:rsidR="00C22F15">
        <w:rPr>
          <w:rFonts w:asciiTheme="minorHAnsi" w:hAnsiTheme="minorHAnsi" w:cstheme="minorHAnsi"/>
          <w:sz w:val="22"/>
        </w:rPr>
        <w:t>.</w:t>
      </w:r>
    </w:p>
    <w:p w14:paraId="209E03C6" w14:textId="77777777" w:rsidR="006D3200" w:rsidRDefault="006D3200" w:rsidP="006D3200">
      <w:pPr>
        <w:pStyle w:val="Lijstalinea"/>
        <w:tabs>
          <w:tab w:val="left" w:pos="284"/>
        </w:tabs>
        <w:rPr>
          <w:rFonts w:asciiTheme="minorHAnsi" w:hAnsiTheme="minorHAnsi" w:cstheme="minorHAnsi"/>
          <w:sz w:val="22"/>
        </w:rPr>
      </w:pPr>
    </w:p>
    <w:p w14:paraId="34B2DA2B" w14:textId="203A70B1" w:rsidR="00BE6F99" w:rsidRDefault="00C22F15" w:rsidP="0976AC68">
      <w:pPr>
        <w:pStyle w:val="Lijstalinea"/>
        <w:numPr>
          <w:ilvl w:val="0"/>
          <w:numId w:val="13"/>
        </w:numPr>
        <w:tabs>
          <w:tab w:val="left" w:pos="284"/>
        </w:tabs>
        <w:spacing w:line="240" w:lineRule="auto"/>
        <w:rPr>
          <w:rFonts w:asciiTheme="minorHAnsi" w:hAnsiTheme="minorHAnsi" w:cstheme="minorBidi"/>
          <w:sz w:val="22"/>
        </w:rPr>
      </w:pPr>
      <w:r w:rsidRPr="0976AC68">
        <w:rPr>
          <w:rFonts w:asciiTheme="minorHAnsi" w:hAnsiTheme="minorHAnsi" w:cstheme="minorBidi"/>
          <w:sz w:val="22"/>
        </w:rPr>
        <w:t>Zorg en Veiligheid</w:t>
      </w:r>
      <w:r w:rsidR="002C37FA" w:rsidRPr="0976AC68">
        <w:rPr>
          <w:rFonts w:asciiTheme="minorHAnsi" w:hAnsiTheme="minorHAnsi" w:cstheme="minorBidi"/>
          <w:sz w:val="22"/>
        </w:rPr>
        <w:t xml:space="preserve"> – Veilig Thuis</w:t>
      </w:r>
      <w:r w:rsidR="00465EB1" w:rsidRPr="0976AC68">
        <w:rPr>
          <w:rFonts w:asciiTheme="minorHAnsi" w:hAnsiTheme="minorHAnsi" w:cstheme="minorBidi"/>
          <w:sz w:val="22"/>
        </w:rPr>
        <w:t xml:space="preserve">: € </w:t>
      </w:r>
      <w:r w:rsidR="009A3561" w:rsidRPr="0976AC68">
        <w:rPr>
          <w:rFonts w:asciiTheme="minorHAnsi" w:hAnsiTheme="minorHAnsi" w:cstheme="minorBidi"/>
          <w:sz w:val="22"/>
        </w:rPr>
        <w:t>370.000, =</w:t>
      </w:r>
      <w:r w:rsidR="00465EB1" w:rsidRPr="0976AC68">
        <w:rPr>
          <w:rFonts w:asciiTheme="minorHAnsi" w:hAnsiTheme="minorHAnsi" w:cstheme="minorBidi"/>
          <w:sz w:val="22"/>
        </w:rPr>
        <w:t>.</w:t>
      </w:r>
    </w:p>
    <w:p w14:paraId="123701B5" w14:textId="28C7E897" w:rsidR="00BE6F99" w:rsidRDefault="75915917" w:rsidP="0976AC68">
      <w:pPr>
        <w:pStyle w:val="Lijstalinea"/>
        <w:tabs>
          <w:tab w:val="left" w:pos="284"/>
        </w:tabs>
        <w:spacing w:line="240" w:lineRule="auto"/>
        <w:rPr>
          <w:rFonts w:asciiTheme="minorHAnsi" w:eastAsiaTheme="minorEastAsia" w:hAnsiTheme="minorHAnsi" w:cstheme="minorBidi"/>
          <w:sz w:val="22"/>
        </w:rPr>
      </w:pPr>
      <w:r w:rsidRPr="0976AC68">
        <w:rPr>
          <w:rFonts w:asciiTheme="minorHAnsi" w:eastAsiaTheme="minorEastAsia" w:hAnsiTheme="minorHAnsi" w:cstheme="minorBidi"/>
          <w:sz w:val="22"/>
        </w:rPr>
        <w:t>In het afgelopen jaar is er zowel landelijk als regionaal veel maatschappelijke aandacht geweest voor huiselijk geweld, kindermishandeling, femicide en intieme terreur. In de media, via campagnes en in publieke en politieke discussies is dit thema nadrukkelijker aanwezig geweest. Een belangrijk onderdeel hiervan was de campagne van het Landelijk Netwerk Veilig Thuis, gericht op het zichtbaarder maken van de taken en verantwoordelijkheden van Veilig Thuis.</w:t>
      </w:r>
    </w:p>
    <w:p w14:paraId="576D5D9D" w14:textId="7BFE8517" w:rsidR="00BE6F99" w:rsidRDefault="75915917" w:rsidP="0976AC68">
      <w:pPr>
        <w:pStyle w:val="Lijstalinea"/>
        <w:tabs>
          <w:tab w:val="left" w:pos="284"/>
        </w:tabs>
        <w:spacing w:line="240" w:lineRule="auto"/>
        <w:rPr>
          <w:rFonts w:asciiTheme="minorHAnsi" w:eastAsiaTheme="minorEastAsia" w:hAnsiTheme="minorHAnsi" w:cstheme="minorBidi"/>
          <w:sz w:val="22"/>
        </w:rPr>
      </w:pPr>
      <w:r w:rsidRPr="0976AC68">
        <w:rPr>
          <w:rFonts w:asciiTheme="minorHAnsi" w:eastAsiaTheme="minorEastAsia" w:hAnsiTheme="minorHAnsi" w:cstheme="minorBidi"/>
          <w:sz w:val="22"/>
        </w:rPr>
        <w:t>Deze gezamenlijke inspanningen hebben geleid tot een duidelijke groei in de bekendheid van Veilig Thuis bij zowel inwoners als professionals. Mensen herkennen signalen beter en weten Veilig Thuis vaker te vinden voor advies en voor het doen van een melding. Dit vertaalt zich in een forse stijging van het aantal adviesvragen en meldingen: in 2025 zien wij voor beide een toename van circa 30%, en deze stijgende lijn zet zich voort in 2026.</w:t>
      </w:r>
    </w:p>
    <w:p w14:paraId="2C67570A" w14:textId="08C61E2D" w:rsidR="00BE6F99" w:rsidRDefault="75915917" w:rsidP="0976AC68">
      <w:pPr>
        <w:pStyle w:val="Lijstalinea"/>
        <w:tabs>
          <w:tab w:val="left" w:pos="284"/>
        </w:tabs>
        <w:spacing w:line="240" w:lineRule="auto"/>
        <w:rPr>
          <w:rFonts w:asciiTheme="minorHAnsi" w:eastAsiaTheme="minorEastAsia" w:hAnsiTheme="minorHAnsi" w:cstheme="minorBidi"/>
          <w:sz w:val="22"/>
        </w:rPr>
      </w:pPr>
      <w:r w:rsidRPr="0976AC68">
        <w:rPr>
          <w:rFonts w:asciiTheme="minorHAnsi" w:eastAsiaTheme="minorEastAsia" w:hAnsiTheme="minorHAnsi" w:cstheme="minorBidi"/>
          <w:sz w:val="22"/>
        </w:rPr>
        <w:t>De toegenomen zichtbaarheid van huiselijk geweld, en specifiek femicide, intieme terreur en dwingende controle, is een positieve ontwikkeling. Doordat deze problematiek meer in het licht komt, kan eerder en effectiever hulp worden ingezet.</w:t>
      </w:r>
    </w:p>
    <w:p w14:paraId="49654663" w14:textId="468BB952" w:rsidR="00BE6F99" w:rsidRDefault="75915917" w:rsidP="0976AC68">
      <w:pPr>
        <w:pStyle w:val="Lijstalinea"/>
        <w:tabs>
          <w:tab w:val="left" w:pos="284"/>
        </w:tabs>
        <w:spacing w:line="240" w:lineRule="auto"/>
        <w:rPr>
          <w:rFonts w:asciiTheme="minorHAnsi" w:eastAsiaTheme="minorEastAsia" w:hAnsiTheme="minorHAnsi" w:cstheme="minorBidi"/>
          <w:sz w:val="22"/>
        </w:rPr>
      </w:pPr>
      <w:r w:rsidRPr="0976AC68">
        <w:rPr>
          <w:rFonts w:asciiTheme="minorHAnsi" w:eastAsiaTheme="minorEastAsia" w:hAnsiTheme="minorHAnsi" w:cstheme="minorBidi"/>
          <w:sz w:val="22"/>
        </w:rPr>
        <w:t>Veilig Thuis Drenthe investeert daarom intensief in het verder scholen van medewerkers en in het vergroten van deskundigheid, in nauwe samenwerking met ketenpartners. Alleen zo kunnen we blijvend de juiste ondersteuning bieden. De extra meldingen en adviesvragen vragen echter ook meer inzet en tijd van medewerkers, bovenop de benodigde tijd voor scholing en deskundigheidsbevordering. Dit vraagt structureel om uitbreiding van de formatie.</w:t>
      </w:r>
    </w:p>
    <w:p w14:paraId="2FF51D7D" w14:textId="7C65B002" w:rsidR="00BE6F99" w:rsidRDefault="75915917" w:rsidP="0976AC68">
      <w:pPr>
        <w:pStyle w:val="Lijstalinea"/>
        <w:tabs>
          <w:tab w:val="left" w:pos="284"/>
        </w:tabs>
        <w:spacing w:line="240" w:lineRule="auto"/>
        <w:rPr>
          <w:rFonts w:asciiTheme="minorHAnsi" w:eastAsiaTheme="minorEastAsia" w:hAnsiTheme="minorHAnsi" w:cstheme="minorBidi"/>
          <w:sz w:val="22"/>
        </w:rPr>
      </w:pPr>
      <w:r w:rsidRPr="0976AC68">
        <w:rPr>
          <w:rFonts w:asciiTheme="minorHAnsi" w:eastAsiaTheme="minorEastAsia" w:hAnsiTheme="minorHAnsi" w:cstheme="minorBidi"/>
          <w:sz w:val="22"/>
        </w:rPr>
        <w:t xml:space="preserve">Ondanks voortdurende inspanningen om processen efficiënter in te richten – wat in 2024 resulteerde in een structurele besparing van € 300.000 – is het met de huidige middelen niet mogelijk om de vraaggroei en de scholingsopgave op te vangen. Voor 2026 is daarom een uitbreiding van 3 fte noodzakelijk. De GGD Drenthe stelt voor de begroting hiervoor structureel te verhogen en de deelnemersbijdrage aan te passen. </w:t>
      </w:r>
      <w:r w:rsidR="0D16FA25" w:rsidRPr="0976AC68">
        <w:rPr>
          <w:rFonts w:asciiTheme="minorHAnsi" w:eastAsiaTheme="minorEastAsia" w:hAnsiTheme="minorHAnsi" w:cstheme="minorBidi"/>
          <w:sz w:val="22"/>
        </w:rPr>
        <w:t>V</w:t>
      </w:r>
      <w:r w:rsidR="22844806" w:rsidRPr="0976AC68">
        <w:rPr>
          <w:rFonts w:asciiTheme="minorHAnsi" w:eastAsiaTheme="minorEastAsia" w:hAnsiTheme="minorHAnsi" w:cstheme="minorBidi"/>
          <w:sz w:val="22"/>
        </w:rPr>
        <w:t xml:space="preserve">oor 2027 </w:t>
      </w:r>
      <w:r w:rsidR="07C1B585" w:rsidRPr="0976AC68">
        <w:rPr>
          <w:rFonts w:asciiTheme="minorHAnsi" w:eastAsiaTheme="minorEastAsia" w:hAnsiTheme="minorHAnsi" w:cstheme="minorBidi"/>
          <w:sz w:val="22"/>
        </w:rPr>
        <w:t xml:space="preserve">voorzien wij </w:t>
      </w:r>
      <w:r w:rsidRPr="0976AC68">
        <w:rPr>
          <w:rFonts w:asciiTheme="minorHAnsi" w:eastAsiaTheme="minorEastAsia" w:hAnsiTheme="minorHAnsi" w:cstheme="minorBidi"/>
          <w:sz w:val="22"/>
        </w:rPr>
        <w:lastRenderedPageBreak/>
        <w:t>opnieuw een structurele uitbreiding van 3 fte om de continuïteit en kwaliteit van de dienstverlening te waarborgen</w:t>
      </w:r>
      <w:r w:rsidR="5150BAD5" w:rsidRPr="0976AC68">
        <w:rPr>
          <w:rFonts w:asciiTheme="minorHAnsi" w:eastAsiaTheme="minorEastAsia" w:hAnsiTheme="minorHAnsi" w:cstheme="minorBidi"/>
          <w:sz w:val="22"/>
        </w:rPr>
        <w:t xml:space="preserve">, de toelichting daarop geven wij </w:t>
      </w:r>
      <w:r w:rsidR="28CB0B1F" w:rsidRPr="0976AC68">
        <w:rPr>
          <w:rFonts w:asciiTheme="minorHAnsi" w:eastAsiaTheme="minorEastAsia" w:hAnsiTheme="minorHAnsi" w:cstheme="minorBidi"/>
          <w:sz w:val="22"/>
        </w:rPr>
        <w:t>in</w:t>
      </w:r>
      <w:r w:rsidR="5150BAD5" w:rsidRPr="0976AC68">
        <w:rPr>
          <w:rFonts w:asciiTheme="minorHAnsi" w:eastAsiaTheme="minorEastAsia" w:hAnsiTheme="minorHAnsi" w:cstheme="minorBidi"/>
          <w:sz w:val="22"/>
        </w:rPr>
        <w:t xml:space="preserve"> de begroting 2027</w:t>
      </w:r>
      <w:r w:rsidRPr="0976AC68">
        <w:rPr>
          <w:rFonts w:asciiTheme="minorHAnsi" w:eastAsiaTheme="minorEastAsia" w:hAnsiTheme="minorHAnsi" w:cstheme="minorBidi"/>
          <w:sz w:val="22"/>
        </w:rPr>
        <w:t>.</w:t>
      </w:r>
    </w:p>
    <w:p w14:paraId="35EB3C7C" w14:textId="797FD6C3" w:rsidR="00B052B7" w:rsidRDefault="00B052B7" w:rsidP="0976AC68">
      <w:pPr>
        <w:pStyle w:val="Lijstalinea"/>
        <w:tabs>
          <w:tab w:val="left" w:pos="284"/>
        </w:tabs>
        <w:spacing w:line="240" w:lineRule="auto"/>
        <w:rPr>
          <w:rFonts w:asciiTheme="minorHAnsi" w:eastAsiaTheme="minorEastAsia" w:hAnsiTheme="minorHAnsi" w:cstheme="minorBidi"/>
          <w:sz w:val="22"/>
        </w:rPr>
      </w:pPr>
      <w:r>
        <w:rPr>
          <w:rFonts w:asciiTheme="minorHAnsi" w:eastAsiaTheme="minorEastAsia" w:hAnsiTheme="minorHAnsi" w:cstheme="minorBidi"/>
          <w:sz w:val="22"/>
        </w:rPr>
        <w:t xml:space="preserve">Ondanks de steeds moeilijker wordende arbeidsmarkt verwachten wij in de te realiseren vacatures goed te kunnen voorzien. De GGD in het algemeen, en VTD in het bijzonder, wordt in toenemende mate gezien als een aantrekkelijke werkgever. Met de realisatie van de uitbreidingen worden wachttijden voorkomen en </w:t>
      </w:r>
      <w:r w:rsidR="00364C48">
        <w:rPr>
          <w:rFonts w:asciiTheme="minorHAnsi" w:eastAsiaTheme="minorEastAsia" w:hAnsiTheme="minorHAnsi" w:cstheme="minorBidi"/>
          <w:sz w:val="22"/>
        </w:rPr>
        <w:t xml:space="preserve">kan huiselijk geweld in een zo vroeg mogelijk stadium worden gestopt. </w:t>
      </w:r>
    </w:p>
    <w:p w14:paraId="7F6BD3A4" w14:textId="5A4BC11D" w:rsidR="00BE6F99" w:rsidRDefault="00BE6F99" w:rsidP="0976AC68">
      <w:pPr>
        <w:rPr>
          <w:rFonts w:asciiTheme="minorHAnsi" w:eastAsiaTheme="minorEastAsia" w:hAnsiTheme="minorHAnsi" w:cstheme="minorBidi"/>
          <w:sz w:val="22"/>
        </w:rPr>
      </w:pPr>
    </w:p>
    <w:p w14:paraId="75E92FDD" w14:textId="2B4B390F" w:rsidR="009A3561" w:rsidRDefault="009A3561" w:rsidP="0976AC68">
      <w:pPr>
        <w:pStyle w:val="Lijstalinea"/>
        <w:numPr>
          <w:ilvl w:val="0"/>
          <w:numId w:val="13"/>
        </w:numPr>
        <w:tabs>
          <w:tab w:val="left" w:pos="284"/>
        </w:tabs>
        <w:rPr>
          <w:rFonts w:asciiTheme="minorHAnsi" w:eastAsiaTheme="minorEastAsia" w:hAnsiTheme="minorHAnsi" w:cstheme="minorBidi"/>
          <w:sz w:val="22"/>
        </w:rPr>
      </w:pPr>
      <w:r w:rsidRPr="0976AC68">
        <w:rPr>
          <w:rFonts w:asciiTheme="minorHAnsi" w:hAnsiTheme="minorHAnsi" w:cstheme="minorBidi"/>
          <w:sz w:val="22"/>
        </w:rPr>
        <w:t>Bedrijfsvoering:</w:t>
      </w:r>
      <w:r w:rsidR="00805594" w:rsidRPr="0976AC68">
        <w:rPr>
          <w:rFonts w:asciiTheme="minorHAnsi" w:hAnsiTheme="minorHAnsi" w:cstheme="minorBidi"/>
          <w:sz w:val="22"/>
        </w:rPr>
        <w:t xml:space="preserve"> € </w:t>
      </w:r>
      <w:r w:rsidRPr="0976AC68">
        <w:rPr>
          <w:rFonts w:asciiTheme="minorHAnsi" w:hAnsiTheme="minorHAnsi" w:cstheme="minorBidi"/>
          <w:sz w:val="22"/>
        </w:rPr>
        <w:t>295.000, =</w:t>
      </w:r>
    </w:p>
    <w:p w14:paraId="5A625EC4" w14:textId="09027349" w:rsidR="461BB3CE" w:rsidRDefault="461BB3CE" w:rsidP="0976AC68">
      <w:pPr>
        <w:pStyle w:val="Lijstalinea"/>
        <w:tabs>
          <w:tab w:val="left" w:pos="284"/>
        </w:tabs>
        <w:rPr>
          <w:rFonts w:asciiTheme="minorHAnsi" w:eastAsiaTheme="minorEastAsia" w:hAnsiTheme="minorHAnsi" w:cstheme="minorBidi"/>
          <w:sz w:val="22"/>
        </w:rPr>
      </w:pPr>
      <w:r w:rsidRPr="0976AC68">
        <w:rPr>
          <w:rFonts w:asciiTheme="minorHAnsi" w:eastAsiaTheme="minorEastAsia" w:hAnsiTheme="minorHAnsi" w:cstheme="minorBidi"/>
          <w:sz w:val="22"/>
        </w:rPr>
        <w:t>Wij ervaren dat onze ondersteunende bedrijfsvoeringsprocessen de afgelopen jaren onvoldoende zijn meegegroeid met de ontwikkeling van onze organisatie. Bedrijfsvoering is lange tijd een ondergeschoven onderdeel geweest, waarbij functies zijn gedubbeld en gestapeld. Medewerkers hebben hierdoor structureel meerdere rollen naast elkaar moeten vervullen. Dat was jarenlang op te vangen, maar inmiddels is duidelijk dat deze werkwijze zijn grens heeft bereikt.</w:t>
      </w:r>
    </w:p>
    <w:p w14:paraId="3956AF45" w14:textId="0E111B99" w:rsidR="461BB3CE" w:rsidRDefault="461BB3CE" w:rsidP="0976AC68">
      <w:pPr>
        <w:pStyle w:val="Lijstalinea"/>
        <w:tabs>
          <w:tab w:val="left" w:pos="284"/>
        </w:tabs>
        <w:rPr>
          <w:rFonts w:asciiTheme="minorHAnsi" w:eastAsiaTheme="minorEastAsia" w:hAnsiTheme="minorHAnsi" w:cstheme="minorBidi"/>
          <w:b/>
          <w:bCs/>
          <w:sz w:val="22"/>
        </w:rPr>
      </w:pPr>
      <w:r w:rsidRPr="0976AC68">
        <w:rPr>
          <w:rFonts w:asciiTheme="minorHAnsi" w:eastAsiaTheme="minorEastAsia" w:hAnsiTheme="minorHAnsi" w:cstheme="minorBidi"/>
          <w:sz w:val="22"/>
        </w:rPr>
        <w:t>De complexiteit en dynamiek van onze werkzaamheden nemen toe, en tegelijkertijd doen onze primaire processen</w:t>
      </w:r>
      <w:r w:rsidR="6AE20971" w:rsidRPr="0976AC68">
        <w:rPr>
          <w:rFonts w:asciiTheme="minorHAnsi" w:eastAsiaTheme="minorEastAsia" w:hAnsiTheme="minorHAnsi" w:cstheme="minorBidi"/>
          <w:sz w:val="22"/>
        </w:rPr>
        <w:t xml:space="preserve">, </w:t>
      </w:r>
      <w:r w:rsidRPr="0976AC68">
        <w:rPr>
          <w:rFonts w:asciiTheme="minorHAnsi" w:eastAsiaTheme="minorEastAsia" w:hAnsiTheme="minorHAnsi" w:cstheme="minorBidi"/>
          <w:sz w:val="22"/>
        </w:rPr>
        <w:t>de directe dienstverlening aan gemeenten en inwoners</w:t>
      </w:r>
      <w:r w:rsidR="482F9C73" w:rsidRPr="0976AC68">
        <w:rPr>
          <w:rFonts w:asciiTheme="minorHAnsi" w:eastAsiaTheme="minorEastAsia" w:hAnsiTheme="minorHAnsi" w:cstheme="minorBidi"/>
          <w:sz w:val="22"/>
        </w:rPr>
        <w:t>,</w:t>
      </w:r>
      <w:r w:rsidRPr="0976AC68">
        <w:rPr>
          <w:rFonts w:asciiTheme="minorHAnsi" w:eastAsiaTheme="minorEastAsia" w:hAnsiTheme="minorHAnsi" w:cstheme="minorBidi"/>
          <w:sz w:val="22"/>
        </w:rPr>
        <w:t xml:space="preserve"> een beroep op een goed toegeruste, efficiënte en deskundige bedrijfsvoering. De huidige situatie is niet langer houdbaar: de werkdruk en de breedte van taken overstijgen wat redelijkerwijs van medewerkers kan worden gevraagd.</w:t>
      </w:r>
    </w:p>
    <w:p w14:paraId="12ED2359" w14:textId="17A43770" w:rsidR="461BB3CE" w:rsidRDefault="461BB3CE" w:rsidP="0976AC68">
      <w:pPr>
        <w:pStyle w:val="Lijstalinea"/>
        <w:tabs>
          <w:tab w:val="left" w:pos="284"/>
        </w:tabs>
        <w:rPr>
          <w:rFonts w:asciiTheme="minorHAnsi" w:eastAsiaTheme="minorEastAsia" w:hAnsiTheme="minorHAnsi" w:cstheme="minorBidi"/>
          <w:sz w:val="22"/>
        </w:rPr>
      </w:pPr>
      <w:r w:rsidRPr="0976AC68">
        <w:rPr>
          <w:rFonts w:asciiTheme="minorHAnsi" w:eastAsiaTheme="minorEastAsia" w:hAnsiTheme="minorHAnsi" w:cstheme="minorBidi"/>
          <w:sz w:val="22"/>
        </w:rPr>
        <w:t>Daarom is een structurele versterking van onze bedrijfsvoering noodzakelijk. We vragen hiervoor uitsluitend het hoogst noodzakelijke om onze bedrijfsvoering op een verantwoord niveau te brengen.</w:t>
      </w:r>
    </w:p>
    <w:p w14:paraId="77969657" w14:textId="446DC068" w:rsidR="0976AC68" w:rsidRDefault="0976AC68" w:rsidP="0976AC68">
      <w:pPr>
        <w:pStyle w:val="Lijstalinea"/>
        <w:tabs>
          <w:tab w:val="left" w:pos="284"/>
        </w:tabs>
        <w:rPr>
          <w:rFonts w:asciiTheme="minorHAnsi" w:eastAsiaTheme="minorEastAsia" w:hAnsiTheme="minorHAnsi" w:cstheme="minorBidi"/>
          <w:sz w:val="22"/>
        </w:rPr>
      </w:pPr>
    </w:p>
    <w:p w14:paraId="54AF72D0" w14:textId="3354A70F" w:rsidR="461BB3CE" w:rsidRDefault="461BB3CE" w:rsidP="0976AC68">
      <w:pPr>
        <w:pStyle w:val="Lijstalinea"/>
        <w:tabs>
          <w:tab w:val="left" w:pos="284"/>
        </w:tabs>
        <w:rPr>
          <w:rFonts w:asciiTheme="minorHAnsi" w:eastAsiaTheme="minorEastAsia" w:hAnsiTheme="minorHAnsi" w:cstheme="minorBidi"/>
          <w:sz w:val="22"/>
        </w:rPr>
      </w:pPr>
      <w:r w:rsidRPr="0976AC68">
        <w:rPr>
          <w:rFonts w:asciiTheme="minorHAnsi" w:eastAsiaTheme="minorEastAsia" w:hAnsiTheme="minorHAnsi" w:cstheme="minorBidi"/>
          <w:sz w:val="22"/>
        </w:rPr>
        <w:t>Concreet gaat het om uitbreiding van de formatie met:</w:t>
      </w:r>
    </w:p>
    <w:p w14:paraId="5B6A912E" w14:textId="41FE7E57" w:rsidR="461BB3CE" w:rsidRDefault="461BB3CE" w:rsidP="0976AC68">
      <w:pPr>
        <w:pStyle w:val="Lijstalinea"/>
        <w:numPr>
          <w:ilvl w:val="0"/>
          <w:numId w:val="1"/>
        </w:numPr>
        <w:spacing w:line="300" w:lineRule="auto"/>
        <w:rPr>
          <w:rFonts w:asciiTheme="minorHAnsi" w:eastAsiaTheme="minorEastAsia" w:hAnsiTheme="minorHAnsi" w:cstheme="minorBidi"/>
          <w:sz w:val="22"/>
        </w:rPr>
      </w:pPr>
      <w:r w:rsidRPr="0976AC68">
        <w:rPr>
          <w:rFonts w:asciiTheme="minorHAnsi" w:eastAsiaTheme="minorEastAsia" w:hAnsiTheme="minorHAnsi" w:cstheme="minorBidi"/>
          <w:b/>
          <w:bCs/>
          <w:sz w:val="22"/>
        </w:rPr>
        <w:t>een adviseur Leren &amp; Ontwikkelen</w:t>
      </w:r>
      <w:r w:rsidRPr="0976AC68">
        <w:rPr>
          <w:rFonts w:asciiTheme="minorHAnsi" w:eastAsiaTheme="minorEastAsia" w:hAnsiTheme="minorHAnsi" w:cstheme="minorBidi"/>
          <w:sz w:val="22"/>
        </w:rPr>
        <w:t>, noodzakelijk voor het behoud van onze opleidingserkenning voor artsen algemene gezondheidszorg en voor de verdere ontwikkeling van medewerkers</w:t>
      </w:r>
      <w:r w:rsidR="5941C678" w:rsidRPr="0976AC68">
        <w:rPr>
          <w:rFonts w:asciiTheme="minorHAnsi" w:eastAsiaTheme="minorEastAsia" w:hAnsiTheme="minorHAnsi" w:cstheme="minorBidi"/>
          <w:sz w:val="22"/>
        </w:rPr>
        <w:t xml:space="preserve"> (tot op heden door incidentele subsidie gefinancierd)</w:t>
      </w:r>
      <w:r w:rsidRPr="0976AC68">
        <w:rPr>
          <w:rFonts w:asciiTheme="minorHAnsi" w:eastAsiaTheme="minorEastAsia" w:hAnsiTheme="minorHAnsi" w:cstheme="minorBidi"/>
          <w:sz w:val="22"/>
        </w:rPr>
        <w:t>;</w:t>
      </w:r>
    </w:p>
    <w:p w14:paraId="5BF92B5A" w14:textId="0DC04C46" w:rsidR="461BB3CE" w:rsidRDefault="461BB3CE" w:rsidP="0976AC68">
      <w:pPr>
        <w:pStyle w:val="Lijstalinea"/>
        <w:numPr>
          <w:ilvl w:val="0"/>
          <w:numId w:val="1"/>
        </w:numPr>
        <w:spacing w:line="300" w:lineRule="auto"/>
        <w:rPr>
          <w:rFonts w:asciiTheme="minorHAnsi" w:eastAsiaTheme="minorEastAsia" w:hAnsiTheme="minorHAnsi" w:cstheme="minorBidi"/>
          <w:sz w:val="22"/>
        </w:rPr>
      </w:pPr>
      <w:r w:rsidRPr="0976AC68">
        <w:rPr>
          <w:rFonts w:asciiTheme="minorHAnsi" w:eastAsiaTheme="minorEastAsia" w:hAnsiTheme="minorHAnsi" w:cstheme="minorBidi"/>
          <w:b/>
          <w:bCs/>
          <w:sz w:val="22"/>
        </w:rPr>
        <w:t>een businesscontroller</w:t>
      </w:r>
      <w:r w:rsidRPr="0976AC68">
        <w:rPr>
          <w:rFonts w:asciiTheme="minorHAnsi" w:eastAsiaTheme="minorEastAsia" w:hAnsiTheme="minorHAnsi" w:cstheme="minorBidi"/>
          <w:sz w:val="22"/>
        </w:rPr>
        <w:t>, voor een betere verbinding tussen financiën en uitvoering en voor ondersteuning van teammanagers in efficiënte bedrijfsvoering;</w:t>
      </w:r>
    </w:p>
    <w:p w14:paraId="127FEE20" w14:textId="40E0E07E" w:rsidR="461BB3CE" w:rsidRDefault="461BB3CE" w:rsidP="0976AC68">
      <w:pPr>
        <w:pStyle w:val="Lijstalinea"/>
        <w:numPr>
          <w:ilvl w:val="0"/>
          <w:numId w:val="1"/>
        </w:numPr>
        <w:spacing w:line="300" w:lineRule="auto"/>
        <w:rPr>
          <w:rFonts w:asciiTheme="minorHAnsi" w:eastAsiaTheme="minorEastAsia" w:hAnsiTheme="minorHAnsi" w:cstheme="minorBidi"/>
          <w:sz w:val="22"/>
        </w:rPr>
      </w:pPr>
      <w:r w:rsidRPr="0976AC68">
        <w:rPr>
          <w:rFonts w:asciiTheme="minorHAnsi" w:eastAsiaTheme="minorEastAsia" w:hAnsiTheme="minorHAnsi" w:cstheme="minorBidi"/>
          <w:b/>
          <w:bCs/>
          <w:sz w:val="22"/>
        </w:rPr>
        <w:t>een juridisch medewerker</w:t>
      </w:r>
      <w:r w:rsidRPr="0976AC68">
        <w:rPr>
          <w:rFonts w:asciiTheme="minorHAnsi" w:eastAsiaTheme="minorEastAsia" w:hAnsiTheme="minorHAnsi" w:cstheme="minorBidi"/>
          <w:sz w:val="22"/>
        </w:rPr>
        <w:t>, gezien de toenemende hoeveelheid en complexiteit van juridische vraagstukken;</w:t>
      </w:r>
    </w:p>
    <w:p w14:paraId="2B81EC30" w14:textId="4BCAC4BF" w:rsidR="461BB3CE" w:rsidRDefault="461BB3CE" w:rsidP="0976AC68">
      <w:pPr>
        <w:pStyle w:val="Lijstalinea"/>
        <w:numPr>
          <w:ilvl w:val="0"/>
          <w:numId w:val="1"/>
        </w:numPr>
        <w:spacing w:line="300" w:lineRule="auto"/>
        <w:rPr>
          <w:rFonts w:asciiTheme="minorHAnsi" w:eastAsiaTheme="minorEastAsia" w:hAnsiTheme="minorHAnsi" w:cstheme="minorBidi"/>
          <w:sz w:val="22"/>
        </w:rPr>
      </w:pPr>
      <w:r w:rsidRPr="0976AC68">
        <w:rPr>
          <w:rFonts w:asciiTheme="minorHAnsi" w:eastAsiaTheme="minorEastAsia" w:hAnsiTheme="minorHAnsi" w:cstheme="minorBidi"/>
          <w:b/>
          <w:bCs/>
          <w:sz w:val="22"/>
        </w:rPr>
        <w:t>een strategisch communicatieadviseur</w:t>
      </w:r>
      <w:r w:rsidRPr="0976AC68">
        <w:rPr>
          <w:rFonts w:asciiTheme="minorHAnsi" w:eastAsiaTheme="minorEastAsia" w:hAnsiTheme="minorHAnsi" w:cstheme="minorBidi"/>
          <w:sz w:val="22"/>
        </w:rPr>
        <w:t>, noodzakelijk gezien de maatschappelijke zichtbaarheid en impact van onze taken, zoals Veilig Thuis, infectieziektebestrijding en vaccinaties.</w:t>
      </w:r>
    </w:p>
    <w:p w14:paraId="5F7C2496" w14:textId="6358A7D0" w:rsidR="0976AC68" w:rsidRDefault="0976AC68" w:rsidP="0976AC68">
      <w:pPr>
        <w:pStyle w:val="Lijstalinea"/>
        <w:spacing w:line="300" w:lineRule="auto"/>
        <w:rPr>
          <w:rFonts w:asciiTheme="minorHAnsi" w:eastAsiaTheme="minorEastAsia" w:hAnsiTheme="minorHAnsi" w:cstheme="minorBidi"/>
          <w:sz w:val="22"/>
        </w:rPr>
      </w:pPr>
    </w:p>
    <w:p w14:paraId="333AF4C7" w14:textId="6C81EC59" w:rsidR="461BB3CE" w:rsidRDefault="461BB3CE" w:rsidP="0976AC68">
      <w:pPr>
        <w:pStyle w:val="Lijstalinea"/>
        <w:spacing w:line="300" w:lineRule="auto"/>
        <w:rPr>
          <w:rFonts w:asciiTheme="minorHAnsi" w:eastAsiaTheme="minorEastAsia" w:hAnsiTheme="minorHAnsi" w:cstheme="minorBidi"/>
          <w:sz w:val="22"/>
        </w:rPr>
      </w:pPr>
      <w:r w:rsidRPr="0976AC68">
        <w:rPr>
          <w:rFonts w:asciiTheme="minorHAnsi" w:eastAsiaTheme="minorEastAsia" w:hAnsiTheme="minorHAnsi" w:cstheme="minorBidi"/>
          <w:sz w:val="22"/>
        </w:rPr>
        <w:t xml:space="preserve">Om deze versterking mogelijk te maken, vragen wij onze gemeenten om in 2026 gedeeltelijk en vanaf 2027 volledig structurele middelen beschikbaar te stellen door een verhoging van de deelnemersbijdrage. In de afgelopen jaren zijn wij terughoudend geweest in het aanvragen van aanvullende middelen. Efficiencymaatregelen en bezuinigingen hebben veel opgevangen, maar de rek is eruit. Een kwalitatieve en kwantitatieve impuls is nu noodzakelijk </w:t>
      </w:r>
      <w:r w:rsidRPr="0976AC68">
        <w:rPr>
          <w:rFonts w:asciiTheme="minorHAnsi" w:eastAsiaTheme="minorEastAsia" w:hAnsiTheme="minorHAnsi" w:cstheme="minorBidi"/>
          <w:sz w:val="22"/>
        </w:rPr>
        <w:lastRenderedPageBreak/>
        <w:t>om onze bedrijfsvoering op het vereiste niveau te brengen en de organisatie toekomstbestendig te houden.</w:t>
      </w:r>
    </w:p>
    <w:p w14:paraId="04497EB7" w14:textId="5EB4DBD4" w:rsidR="0976AC68" w:rsidRDefault="0976AC68" w:rsidP="0976AC68">
      <w:pPr>
        <w:pStyle w:val="Lijstalinea"/>
        <w:rPr>
          <w:rFonts w:asciiTheme="minorHAnsi" w:eastAsiaTheme="minorEastAsia" w:hAnsiTheme="minorHAnsi" w:cstheme="minorBidi"/>
          <w:sz w:val="22"/>
        </w:rPr>
      </w:pPr>
    </w:p>
    <w:p w14:paraId="3E704012" w14:textId="1103CAF9" w:rsidR="0077160C" w:rsidRPr="0077160C" w:rsidRDefault="00826500" w:rsidP="0077160C">
      <w:pPr>
        <w:pStyle w:val="Lijstalinea"/>
        <w:rPr>
          <w:rFonts w:asciiTheme="minorHAnsi" w:hAnsiTheme="minorHAnsi" w:cstheme="minorHAnsi"/>
          <w:sz w:val="22"/>
        </w:rPr>
      </w:pPr>
      <w:r>
        <w:rPr>
          <w:rFonts w:asciiTheme="minorHAnsi" w:hAnsiTheme="minorHAnsi" w:cstheme="minorHAnsi"/>
          <w:sz w:val="22"/>
        </w:rPr>
        <w:t xml:space="preserve"> </w:t>
      </w:r>
    </w:p>
    <w:p w14:paraId="1211BA3B" w14:textId="1C6EB2B7" w:rsidR="00826500" w:rsidRPr="007A5FB0" w:rsidRDefault="007A5FB0" w:rsidP="0976AC68">
      <w:pPr>
        <w:rPr>
          <w:rFonts w:asciiTheme="minorHAnsi" w:hAnsiTheme="minorHAnsi" w:cstheme="minorBidi"/>
          <w:b/>
          <w:bCs/>
          <w:color w:val="000000"/>
          <w:sz w:val="22"/>
        </w:rPr>
      </w:pPr>
      <w:r w:rsidRPr="0976AC68">
        <w:rPr>
          <w:rFonts w:asciiTheme="minorHAnsi" w:hAnsiTheme="minorHAnsi" w:cstheme="minorBidi"/>
          <w:b/>
          <w:bCs/>
          <w:color w:val="000000" w:themeColor="text1"/>
          <w:sz w:val="22"/>
        </w:rPr>
        <w:t xml:space="preserve">Ad 3. </w:t>
      </w:r>
      <w:r w:rsidR="00826500" w:rsidRPr="0976AC68">
        <w:rPr>
          <w:rFonts w:asciiTheme="minorHAnsi" w:hAnsiTheme="minorHAnsi" w:cstheme="minorBidi"/>
          <w:b/>
          <w:bCs/>
          <w:color w:val="000000" w:themeColor="text1"/>
          <w:sz w:val="22"/>
        </w:rPr>
        <w:t>Ter kennisname</w:t>
      </w:r>
    </w:p>
    <w:p w14:paraId="3C58CD8A" w14:textId="234A3B87" w:rsidR="00000F6C" w:rsidRPr="007A5FB0" w:rsidRDefault="00826500" w:rsidP="007A5FB0">
      <w:pPr>
        <w:tabs>
          <w:tab w:val="left" w:pos="284"/>
        </w:tabs>
        <w:rPr>
          <w:rFonts w:asciiTheme="minorHAnsi" w:hAnsiTheme="minorHAnsi" w:cstheme="minorHAnsi"/>
          <w:sz w:val="22"/>
        </w:rPr>
      </w:pPr>
      <w:r w:rsidRPr="007A5FB0">
        <w:rPr>
          <w:rFonts w:asciiTheme="minorHAnsi" w:hAnsiTheme="minorHAnsi" w:cstheme="minorHAnsi"/>
          <w:sz w:val="22"/>
        </w:rPr>
        <w:t xml:space="preserve">In 2026 zien we een aantal ontwikkelingen die geen directe gevolgen hebben voor de financiële bijdrage in de basistaken in 2026, maar </w:t>
      </w:r>
      <w:r w:rsidR="00000F6C" w:rsidRPr="007A5FB0">
        <w:rPr>
          <w:rFonts w:asciiTheme="minorHAnsi" w:hAnsiTheme="minorHAnsi" w:cstheme="minorHAnsi"/>
          <w:sz w:val="22"/>
        </w:rPr>
        <w:t xml:space="preserve">nu of later </w:t>
      </w:r>
      <w:r w:rsidRPr="007A5FB0">
        <w:rPr>
          <w:rFonts w:asciiTheme="minorHAnsi" w:hAnsiTheme="minorHAnsi" w:cstheme="minorHAnsi"/>
          <w:sz w:val="22"/>
        </w:rPr>
        <w:t xml:space="preserve">wel van invloed </w:t>
      </w:r>
      <w:r w:rsidR="00000F6C" w:rsidRPr="007A5FB0">
        <w:rPr>
          <w:rFonts w:asciiTheme="minorHAnsi" w:hAnsiTheme="minorHAnsi" w:cstheme="minorHAnsi"/>
          <w:sz w:val="22"/>
        </w:rPr>
        <w:t xml:space="preserve">kunnen </w:t>
      </w:r>
      <w:r w:rsidRPr="007A5FB0">
        <w:rPr>
          <w:rFonts w:asciiTheme="minorHAnsi" w:hAnsiTheme="minorHAnsi" w:cstheme="minorHAnsi"/>
          <w:sz w:val="22"/>
        </w:rPr>
        <w:t xml:space="preserve">zijn op de </w:t>
      </w:r>
      <w:r w:rsidR="00000F6C" w:rsidRPr="007A5FB0">
        <w:rPr>
          <w:rFonts w:asciiTheme="minorHAnsi" w:hAnsiTheme="minorHAnsi" w:cstheme="minorHAnsi"/>
          <w:sz w:val="22"/>
        </w:rPr>
        <w:t>bijdragen in de basistaken door de gemeenten.</w:t>
      </w:r>
    </w:p>
    <w:p w14:paraId="50174C7C" w14:textId="68120D03" w:rsidR="007A5FB0" w:rsidRDefault="05B68755" w:rsidP="158A0281">
      <w:pPr>
        <w:tabs>
          <w:tab w:val="left" w:pos="284"/>
        </w:tabs>
        <w:spacing w:after="0"/>
        <w:rPr>
          <w:rFonts w:asciiTheme="minorHAnsi" w:hAnsiTheme="minorHAnsi" w:cstheme="minorBidi"/>
          <w:sz w:val="22"/>
        </w:rPr>
      </w:pPr>
      <w:r w:rsidRPr="158A0281">
        <w:rPr>
          <w:rFonts w:asciiTheme="minorHAnsi" w:hAnsiTheme="minorHAnsi" w:cstheme="minorBidi"/>
          <w:sz w:val="22"/>
        </w:rPr>
        <w:t xml:space="preserve">1. </w:t>
      </w:r>
      <w:r w:rsidR="007A5FB0">
        <w:tab/>
      </w:r>
      <w:r w:rsidRPr="158A0281">
        <w:rPr>
          <w:rFonts w:asciiTheme="minorHAnsi" w:hAnsiTheme="minorHAnsi" w:cstheme="minorBidi"/>
          <w:sz w:val="22"/>
        </w:rPr>
        <w:t>Forensische geneeskunde</w:t>
      </w:r>
    </w:p>
    <w:p w14:paraId="7906F8CF" w14:textId="4F3AB620" w:rsidR="00000F6C" w:rsidRPr="007A5FB0" w:rsidRDefault="72C84830" w:rsidP="158A0281">
      <w:pPr>
        <w:tabs>
          <w:tab w:val="left" w:pos="284"/>
        </w:tabs>
        <w:ind w:left="284"/>
        <w:rPr>
          <w:rFonts w:asciiTheme="minorHAnsi" w:hAnsiTheme="minorHAnsi" w:cstheme="minorBidi"/>
          <w:sz w:val="22"/>
        </w:rPr>
      </w:pPr>
      <w:r w:rsidRPr="158A0281">
        <w:rPr>
          <w:rFonts w:asciiTheme="minorHAnsi" w:hAnsiTheme="minorHAnsi" w:cstheme="minorBidi"/>
          <w:sz w:val="22"/>
        </w:rPr>
        <w:t>Forensische Geneeskunde is in 2026 nog een additionele taak die in 2027 naar de basistaken verschuift.</w:t>
      </w:r>
      <w:r w:rsidR="1357DF43" w:rsidRPr="158A0281">
        <w:rPr>
          <w:rFonts w:asciiTheme="minorHAnsi" w:hAnsiTheme="minorHAnsi" w:cstheme="minorBidi"/>
          <w:sz w:val="22"/>
        </w:rPr>
        <w:t xml:space="preserve"> </w:t>
      </w:r>
      <w:r w:rsidRPr="158A0281">
        <w:rPr>
          <w:rFonts w:asciiTheme="minorHAnsi" w:hAnsiTheme="minorHAnsi" w:cstheme="minorBidi"/>
          <w:sz w:val="22"/>
        </w:rPr>
        <w:t>In 2026 treedt de m</w:t>
      </w:r>
      <w:r w:rsidR="1357DF43" w:rsidRPr="158A0281">
        <w:rPr>
          <w:rFonts w:asciiTheme="minorHAnsi" w:hAnsiTheme="minorHAnsi" w:cstheme="minorBidi"/>
          <w:sz w:val="22"/>
        </w:rPr>
        <w:t xml:space="preserve">odernisering </w:t>
      </w:r>
      <w:r w:rsidRPr="158A0281">
        <w:rPr>
          <w:rFonts w:asciiTheme="minorHAnsi" w:hAnsiTheme="minorHAnsi" w:cstheme="minorBidi"/>
          <w:sz w:val="22"/>
        </w:rPr>
        <w:t xml:space="preserve">van de </w:t>
      </w:r>
      <w:r w:rsidR="1357DF43" w:rsidRPr="158A0281">
        <w:rPr>
          <w:rFonts w:asciiTheme="minorHAnsi" w:hAnsiTheme="minorHAnsi" w:cstheme="minorBidi"/>
          <w:sz w:val="22"/>
        </w:rPr>
        <w:t>Wet op de Lijkbezorging</w:t>
      </w:r>
      <w:r w:rsidRPr="158A0281">
        <w:rPr>
          <w:rFonts w:asciiTheme="minorHAnsi" w:hAnsiTheme="minorHAnsi" w:cstheme="minorBidi"/>
          <w:sz w:val="22"/>
        </w:rPr>
        <w:t xml:space="preserve"> in werking. Effect va</w:t>
      </w:r>
      <w:r w:rsidR="00B14066" w:rsidRPr="158A0281">
        <w:rPr>
          <w:rFonts w:asciiTheme="minorHAnsi" w:hAnsiTheme="minorHAnsi" w:cstheme="minorBidi"/>
          <w:sz w:val="22"/>
        </w:rPr>
        <w:t>n</w:t>
      </w:r>
      <w:r w:rsidRPr="158A0281">
        <w:rPr>
          <w:rFonts w:asciiTheme="minorHAnsi" w:hAnsiTheme="minorHAnsi" w:cstheme="minorBidi"/>
          <w:sz w:val="22"/>
        </w:rPr>
        <w:t xml:space="preserve"> deze wet is </w:t>
      </w:r>
      <w:r w:rsidR="05B68755" w:rsidRPr="158A0281">
        <w:rPr>
          <w:rFonts w:asciiTheme="minorHAnsi" w:hAnsiTheme="minorHAnsi" w:cstheme="minorBidi"/>
          <w:sz w:val="22"/>
        </w:rPr>
        <w:t xml:space="preserve">een </w:t>
      </w:r>
      <w:r w:rsidRPr="158A0281">
        <w:rPr>
          <w:rFonts w:asciiTheme="minorHAnsi" w:hAnsiTheme="minorHAnsi" w:cstheme="minorBidi"/>
          <w:sz w:val="22"/>
        </w:rPr>
        <w:t>kostentoename van in totaal € 93.686</w:t>
      </w:r>
      <w:r w:rsidR="00546CBB">
        <w:rPr>
          <w:rFonts w:asciiTheme="minorHAnsi" w:hAnsiTheme="minorHAnsi" w:cstheme="minorBidi"/>
          <w:sz w:val="22"/>
        </w:rPr>
        <w:t>, waarvoor de GGD een factuur naar de gemeenten zal sturen</w:t>
      </w:r>
      <w:r w:rsidRPr="158A0281">
        <w:rPr>
          <w:rFonts w:asciiTheme="minorHAnsi" w:hAnsiTheme="minorHAnsi" w:cstheme="minorBidi"/>
          <w:sz w:val="22"/>
        </w:rPr>
        <w:t xml:space="preserve">. </w:t>
      </w:r>
      <w:r w:rsidR="00546CBB">
        <w:rPr>
          <w:rFonts w:asciiTheme="minorHAnsi" w:hAnsiTheme="minorHAnsi" w:cstheme="minorBidi"/>
          <w:sz w:val="22"/>
        </w:rPr>
        <w:t>D</w:t>
      </w:r>
      <w:r w:rsidRPr="158A0281">
        <w:rPr>
          <w:rFonts w:asciiTheme="minorHAnsi" w:hAnsiTheme="minorHAnsi" w:cstheme="minorBidi"/>
          <w:sz w:val="22"/>
        </w:rPr>
        <w:t xml:space="preserve">e gemeenten </w:t>
      </w:r>
      <w:r w:rsidR="00546CBB">
        <w:rPr>
          <w:rFonts w:asciiTheme="minorHAnsi" w:hAnsiTheme="minorHAnsi" w:cstheme="minorBidi"/>
          <w:sz w:val="22"/>
        </w:rPr>
        <w:t xml:space="preserve">worden hiervoor </w:t>
      </w:r>
      <w:r w:rsidRPr="158A0281">
        <w:rPr>
          <w:rFonts w:asciiTheme="minorHAnsi" w:hAnsiTheme="minorHAnsi" w:cstheme="minorBidi"/>
          <w:sz w:val="22"/>
        </w:rPr>
        <w:t>gecompenseerd middels een overheveling naar de Algemene uitkering.</w:t>
      </w:r>
    </w:p>
    <w:p w14:paraId="684B9C55" w14:textId="0D49B5FE" w:rsidR="007A5FB0" w:rsidRDefault="05B68755" w:rsidP="158A0281">
      <w:pPr>
        <w:tabs>
          <w:tab w:val="left" w:pos="284"/>
        </w:tabs>
        <w:spacing w:after="0"/>
        <w:rPr>
          <w:rFonts w:asciiTheme="minorHAnsi" w:hAnsiTheme="minorHAnsi" w:cstheme="minorBidi"/>
          <w:sz w:val="22"/>
        </w:rPr>
      </w:pPr>
      <w:r w:rsidRPr="158A0281">
        <w:rPr>
          <w:rFonts w:asciiTheme="minorHAnsi" w:hAnsiTheme="minorHAnsi" w:cstheme="minorBidi"/>
          <w:sz w:val="22"/>
        </w:rPr>
        <w:t>2. Zorg</w:t>
      </w:r>
      <w:r w:rsidR="1CD99D9E" w:rsidRPr="158A0281">
        <w:rPr>
          <w:rFonts w:asciiTheme="minorHAnsi" w:hAnsiTheme="minorHAnsi" w:cstheme="minorBidi"/>
          <w:sz w:val="22"/>
        </w:rPr>
        <w:t>-</w:t>
      </w:r>
      <w:r w:rsidRPr="158A0281">
        <w:rPr>
          <w:rFonts w:asciiTheme="minorHAnsi" w:hAnsiTheme="minorHAnsi" w:cstheme="minorBidi"/>
          <w:sz w:val="22"/>
        </w:rPr>
        <w:t xml:space="preserve"> en Veiligheidshuis Drenthe</w:t>
      </w:r>
    </w:p>
    <w:p w14:paraId="723B9B00" w14:textId="4DF6DB59" w:rsidR="00826500" w:rsidRPr="007A5FB0" w:rsidRDefault="05B68755" w:rsidP="158A0281">
      <w:pPr>
        <w:tabs>
          <w:tab w:val="left" w:pos="284"/>
        </w:tabs>
        <w:ind w:left="284"/>
        <w:rPr>
          <w:rFonts w:asciiTheme="minorHAnsi" w:hAnsiTheme="minorHAnsi" w:cstheme="minorBidi"/>
          <w:sz w:val="22"/>
        </w:rPr>
      </w:pPr>
      <w:r w:rsidRPr="158A0281">
        <w:rPr>
          <w:rFonts w:asciiTheme="minorHAnsi" w:hAnsiTheme="minorHAnsi" w:cstheme="minorBidi"/>
          <w:sz w:val="22"/>
        </w:rPr>
        <w:t>H</w:t>
      </w:r>
      <w:r w:rsidR="72C84830" w:rsidRPr="158A0281">
        <w:rPr>
          <w:rFonts w:asciiTheme="minorHAnsi" w:hAnsiTheme="minorHAnsi" w:cstheme="minorBidi"/>
          <w:sz w:val="22"/>
        </w:rPr>
        <w:t>et</w:t>
      </w:r>
      <w:r w:rsidR="5596C179" w:rsidRPr="158A0281">
        <w:rPr>
          <w:rFonts w:asciiTheme="minorHAnsi" w:hAnsiTheme="minorHAnsi" w:cstheme="minorBidi"/>
          <w:sz w:val="22"/>
        </w:rPr>
        <w:t xml:space="preserve"> Zorg en Veiligheidshuis Drenthe zal in de loop van 2026 </w:t>
      </w:r>
      <w:r w:rsidR="4D49E620" w:rsidRPr="158A0281">
        <w:rPr>
          <w:rFonts w:asciiTheme="minorHAnsi" w:hAnsiTheme="minorHAnsi" w:cstheme="minorBidi"/>
          <w:sz w:val="22"/>
        </w:rPr>
        <w:t xml:space="preserve">organisatorisch </w:t>
      </w:r>
      <w:r w:rsidRPr="158A0281">
        <w:rPr>
          <w:rFonts w:asciiTheme="minorHAnsi" w:hAnsiTheme="minorHAnsi" w:cstheme="minorBidi"/>
          <w:sz w:val="22"/>
        </w:rPr>
        <w:t xml:space="preserve">worden geïntegreerd binnen </w:t>
      </w:r>
      <w:r w:rsidR="4D49E620" w:rsidRPr="158A0281">
        <w:rPr>
          <w:rFonts w:asciiTheme="minorHAnsi" w:hAnsiTheme="minorHAnsi" w:cstheme="minorBidi"/>
          <w:sz w:val="22"/>
        </w:rPr>
        <w:t>SamenDrenthe. In de</w:t>
      </w:r>
      <w:r w:rsidR="07939779" w:rsidRPr="158A0281">
        <w:rPr>
          <w:rFonts w:asciiTheme="minorHAnsi" w:hAnsiTheme="minorHAnsi" w:cstheme="minorBidi"/>
          <w:sz w:val="22"/>
        </w:rPr>
        <w:t xml:space="preserve"> basis</w:t>
      </w:r>
      <w:r w:rsidR="4D49E620" w:rsidRPr="158A0281">
        <w:rPr>
          <w:rFonts w:asciiTheme="minorHAnsi" w:hAnsiTheme="minorHAnsi" w:cstheme="minorBidi"/>
          <w:sz w:val="22"/>
        </w:rPr>
        <w:t xml:space="preserve"> begroting van 2026 laten we dit nog niet zien: financieel </w:t>
      </w:r>
      <w:r w:rsidR="07939779" w:rsidRPr="158A0281">
        <w:rPr>
          <w:rFonts w:asciiTheme="minorHAnsi" w:hAnsiTheme="minorHAnsi" w:cstheme="minorBidi"/>
          <w:sz w:val="22"/>
        </w:rPr>
        <w:t>is het een addit</w:t>
      </w:r>
      <w:r w:rsidR="22D67809" w:rsidRPr="158A0281">
        <w:rPr>
          <w:rFonts w:asciiTheme="minorHAnsi" w:hAnsiTheme="minorHAnsi" w:cstheme="minorBidi"/>
          <w:sz w:val="22"/>
        </w:rPr>
        <w:t>i</w:t>
      </w:r>
      <w:r w:rsidR="07939779" w:rsidRPr="158A0281">
        <w:rPr>
          <w:rFonts w:asciiTheme="minorHAnsi" w:hAnsiTheme="minorHAnsi" w:cstheme="minorBidi"/>
          <w:sz w:val="22"/>
        </w:rPr>
        <w:t xml:space="preserve">onele taak. In </w:t>
      </w:r>
      <w:r w:rsidR="4D49E620" w:rsidRPr="158A0281">
        <w:rPr>
          <w:rFonts w:asciiTheme="minorHAnsi" w:hAnsiTheme="minorHAnsi" w:cstheme="minorBidi"/>
          <w:sz w:val="22"/>
        </w:rPr>
        <w:t xml:space="preserve">2027 </w:t>
      </w:r>
      <w:r w:rsidR="07939779" w:rsidRPr="158A0281">
        <w:rPr>
          <w:rFonts w:asciiTheme="minorHAnsi" w:hAnsiTheme="minorHAnsi" w:cstheme="minorBidi"/>
          <w:sz w:val="22"/>
        </w:rPr>
        <w:t xml:space="preserve">wordt het </w:t>
      </w:r>
      <w:r w:rsidRPr="158A0281">
        <w:rPr>
          <w:rFonts w:asciiTheme="minorHAnsi" w:hAnsiTheme="minorHAnsi" w:cstheme="minorBidi"/>
          <w:sz w:val="22"/>
        </w:rPr>
        <w:t>Zorg</w:t>
      </w:r>
      <w:r w:rsidR="462A35A5" w:rsidRPr="158A0281">
        <w:rPr>
          <w:rFonts w:asciiTheme="minorHAnsi" w:hAnsiTheme="minorHAnsi" w:cstheme="minorBidi"/>
          <w:sz w:val="22"/>
        </w:rPr>
        <w:t>-</w:t>
      </w:r>
      <w:r w:rsidRPr="158A0281">
        <w:rPr>
          <w:rFonts w:asciiTheme="minorHAnsi" w:hAnsiTheme="minorHAnsi" w:cstheme="minorBidi"/>
          <w:sz w:val="22"/>
        </w:rPr>
        <w:t xml:space="preserve"> en Veiligheidshuis</w:t>
      </w:r>
      <w:r w:rsidR="07939779" w:rsidRPr="158A0281">
        <w:rPr>
          <w:rFonts w:asciiTheme="minorHAnsi" w:hAnsiTheme="minorHAnsi" w:cstheme="minorBidi"/>
          <w:sz w:val="22"/>
        </w:rPr>
        <w:t xml:space="preserve"> een basistaak en zal per die datum zichtbaar worden in het overzicht met gemeentelijke bijdragen voor de basistaken.</w:t>
      </w:r>
      <w:r w:rsidR="4D49E620" w:rsidRPr="158A0281">
        <w:rPr>
          <w:rFonts w:asciiTheme="minorHAnsi" w:hAnsiTheme="minorHAnsi" w:cstheme="minorBidi"/>
          <w:sz w:val="22"/>
        </w:rPr>
        <w:t xml:space="preserve"> In principe </w:t>
      </w:r>
      <w:r w:rsidR="07939779" w:rsidRPr="158A0281">
        <w:rPr>
          <w:rFonts w:asciiTheme="minorHAnsi" w:hAnsiTheme="minorHAnsi" w:cstheme="minorBidi"/>
          <w:sz w:val="22"/>
        </w:rPr>
        <w:t xml:space="preserve">is dit </w:t>
      </w:r>
      <w:r w:rsidR="4D49E620" w:rsidRPr="158A0281">
        <w:rPr>
          <w:rFonts w:asciiTheme="minorHAnsi" w:hAnsiTheme="minorHAnsi" w:cstheme="minorBidi"/>
          <w:sz w:val="22"/>
        </w:rPr>
        <w:t>een budget neutrale operatie</w:t>
      </w:r>
      <w:r w:rsidR="07939779" w:rsidRPr="158A0281">
        <w:rPr>
          <w:rFonts w:asciiTheme="minorHAnsi" w:hAnsiTheme="minorHAnsi" w:cstheme="minorBidi"/>
          <w:sz w:val="22"/>
        </w:rPr>
        <w:t>.</w:t>
      </w:r>
    </w:p>
    <w:p w14:paraId="70E33F80" w14:textId="77777777" w:rsidR="00A24851" w:rsidRDefault="211C70F7" w:rsidP="37091820">
      <w:pPr>
        <w:tabs>
          <w:tab w:val="left" w:pos="284"/>
        </w:tabs>
        <w:spacing w:after="0"/>
        <w:rPr>
          <w:rFonts w:asciiTheme="minorHAnsi" w:hAnsiTheme="minorHAnsi" w:cstheme="minorBidi"/>
          <w:sz w:val="22"/>
        </w:rPr>
      </w:pPr>
      <w:r w:rsidRPr="37091820">
        <w:rPr>
          <w:rFonts w:asciiTheme="minorHAnsi" w:hAnsiTheme="minorHAnsi" w:cstheme="minorBidi"/>
          <w:sz w:val="22"/>
        </w:rPr>
        <w:t>3. Organisatieontwikkeling</w:t>
      </w:r>
    </w:p>
    <w:p w14:paraId="759B1297" w14:textId="54A58EFA" w:rsidR="34700FBE" w:rsidRPr="00A24851" w:rsidRDefault="34700FBE" w:rsidP="00A24851">
      <w:pPr>
        <w:tabs>
          <w:tab w:val="left" w:pos="284"/>
        </w:tabs>
        <w:spacing w:after="0"/>
        <w:ind w:left="284"/>
        <w:rPr>
          <w:rFonts w:asciiTheme="minorHAnsi" w:hAnsiTheme="minorHAnsi" w:cstheme="minorBidi"/>
          <w:sz w:val="22"/>
        </w:rPr>
      </w:pPr>
      <w:r w:rsidRPr="37091820">
        <w:rPr>
          <w:rFonts w:asciiTheme="minorHAnsi" w:eastAsiaTheme="minorEastAsia" w:hAnsiTheme="minorHAnsi" w:cstheme="minorBidi"/>
          <w:sz w:val="22"/>
        </w:rPr>
        <w:t>In 2025 zijn wij gestart met een organisatieontwikkelingsproces dat wij in 2026 en de jaren daarna willen voortzetten. Dit is nodig om onze organisatie, in het kader van de gemeenschappelijke regeling SamenDrenthe en de daarin belegde taken, te richten en verder door te ontwikkelen. Daarnaast vraagt de noodzakelijke samenwerking op het gebied van de Algemene Gezondheidszorg met de twee andere noordelijke GGD’en in de komende jaren om ontwikkelkracht.</w:t>
      </w:r>
    </w:p>
    <w:p w14:paraId="2A0ABA3C" w14:textId="06BE3721" w:rsidR="34700FBE" w:rsidRDefault="34700FBE" w:rsidP="00A24851">
      <w:pPr>
        <w:spacing w:before="210" w:after="210" w:line="300" w:lineRule="auto"/>
        <w:ind w:left="284"/>
        <w:rPr>
          <w:rFonts w:asciiTheme="minorHAnsi" w:eastAsiaTheme="minorEastAsia" w:hAnsiTheme="minorHAnsi" w:cstheme="minorBidi"/>
          <w:sz w:val="22"/>
        </w:rPr>
      </w:pPr>
      <w:r w:rsidRPr="37091820">
        <w:rPr>
          <w:rFonts w:asciiTheme="minorHAnsi" w:eastAsiaTheme="minorEastAsia" w:hAnsiTheme="minorHAnsi" w:cstheme="minorBidi"/>
          <w:sz w:val="22"/>
        </w:rPr>
        <w:t>De afgelopen jaren hebben wij te maken gehad met veel wisselingen in het management, waardoor te weinig structurele aandacht is geweest voor strategie, structuur, leiderschap en cultuur. Hoewel de situatie inmiddels stabieler is, achten wij het noodzakelijk om dit blijvend te versterken. Organisatieontwikkeling is voor ons geen incidentele activiteit, maar een structurele randvoorwaarde om onze publieke taken stabiel, professioneel en toekomstbestendig uit te kunnen voeren, passend bij de maatschappelijke opgaven en de samenwerking binnen SamenDrenthe en de noordelijke GGD’en. Structurele ruimte in de begroting is daarom essentieel.</w:t>
      </w:r>
    </w:p>
    <w:p w14:paraId="411CDB7F" w14:textId="6BBD6E71" w:rsidR="34700FBE" w:rsidRDefault="34700FBE" w:rsidP="00A24851">
      <w:pPr>
        <w:spacing w:before="210" w:after="210" w:line="300" w:lineRule="auto"/>
        <w:ind w:left="284"/>
        <w:rPr>
          <w:rFonts w:asciiTheme="minorHAnsi" w:eastAsiaTheme="minorEastAsia" w:hAnsiTheme="minorHAnsi" w:cstheme="minorBidi"/>
          <w:sz w:val="22"/>
        </w:rPr>
      </w:pPr>
      <w:r w:rsidRPr="37091820">
        <w:rPr>
          <w:rFonts w:asciiTheme="minorHAnsi" w:eastAsiaTheme="minorEastAsia" w:hAnsiTheme="minorHAnsi" w:cstheme="minorBidi"/>
          <w:sz w:val="22"/>
        </w:rPr>
        <w:lastRenderedPageBreak/>
        <w:t>Voor organisatieontwikkeling zijn momenteel geen structurele posten opgenomen in de begroting. Wij zien het echter als onze verantwoordelijkheid om hier structureel ruimte, tijd en aandacht aan te besteden, inclusief de daarbij behorende middelen. Onze inschatting is dat we met een structurele ruimte van € 350.000 een belangrijk deel van deze taak kunnen vervullen.</w:t>
      </w:r>
    </w:p>
    <w:p w14:paraId="4E599D1A" w14:textId="7F386804" w:rsidR="34700FBE" w:rsidRDefault="34700FBE" w:rsidP="00A24851">
      <w:pPr>
        <w:spacing w:before="210" w:after="210" w:line="300" w:lineRule="auto"/>
        <w:ind w:left="284"/>
        <w:rPr>
          <w:rFonts w:asciiTheme="minorHAnsi" w:eastAsiaTheme="minorEastAsia" w:hAnsiTheme="minorHAnsi" w:cstheme="minorBidi"/>
          <w:sz w:val="22"/>
        </w:rPr>
      </w:pPr>
      <w:r w:rsidRPr="37091820">
        <w:rPr>
          <w:rFonts w:asciiTheme="minorHAnsi" w:eastAsiaTheme="minorEastAsia" w:hAnsiTheme="minorHAnsi" w:cstheme="minorBidi"/>
          <w:sz w:val="22"/>
        </w:rPr>
        <w:t>Voor 2026 en 2027 hebben we invulling gegeven aan deze opgave via het programma SamenDrenthe, waarin we uitvoering geven aan ons veranderprogramma op het gebied van strategie, organisatiestructuur en cultuur en leiderschap. Voor 2026 verwachten wij de kosten voor dit programma zelf te kunnen dekken</w:t>
      </w:r>
      <w:r w:rsidR="00AD4ECD">
        <w:rPr>
          <w:rFonts w:asciiTheme="minorHAnsi" w:eastAsiaTheme="minorEastAsia" w:hAnsiTheme="minorHAnsi" w:cstheme="minorBidi"/>
          <w:sz w:val="22"/>
        </w:rPr>
        <w:t xml:space="preserve"> vanuit de reserve Organisatieontwikkeling</w:t>
      </w:r>
      <w:r w:rsidRPr="37091820">
        <w:rPr>
          <w:rFonts w:asciiTheme="minorHAnsi" w:eastAsiaTheme="minorEastAsia" w:hAnsiTheme="minorHAnsi" w:cstheme="minorBidi"/>
          <w:sz w:val="22"/>
        </w:rPr>
        <w:t>.</w:t>
      </w:r>
    </w:p>
    <w:p w14:paraId="516D1B1C" w14:textId="2454671C" w:rsidR="37091820" w:rsidRDefault="37091820" w:rsidP="37091820">
      <w:pPr>
        <w:tabs>
          <w:tab w:val="left" w:pos="284"/>
        </w:tabs>
        <w:ind w:left="284"/>
        <w:rPr>
          <w:rFonts w:asciiTheme="minorHAnsi" w:eastAsiaTheme="minorEastAsia" w:hAnsiTheme="minorHAnsi" w:cstheme="minorBidi"/>
          <w:sz w:val="22"/>
        </w:rPr>
      </w:pPr>
    </w:p>
    <w:p w14:paraId="03D64540" w14:textId="3C3EFFF1" w:rsidR="00027609" w:rsidRDefault="00E6550A" w:rsidP="4CC4DBCB">
      <w:pPr>
        <w:pStyle w:val="Lijstalinea"/>
        <w:rPr>
          <w:rFonts w:asciiTheme="minorHAnsi" w:hAnsiTheme="minorHAnsi" w:cstheme="minorBidi"/>
          <w:sz w:val="22"/>
        </w:rPr>
      </w:pPr>
      <w:r w:rsidRPr="4CC4DBCB">
        <w:rPr>
          <w:rStyle w:val="eop"/>
          <w:rFonts w:ascii="Calibri" w:hAnsi="Calibri" w:cs="Calibri"/>
          <w:sz w:val="22"/>
        </w:rPr>
        <w:t> </w:t>
      </w:r>
      <w:r w:rsidRPr="4CC4DBCB">
        <w:rPr>
          <w:rFonts w:asciiTheme="minorHAnsi" w:hAnsiTheme="minorHAnsi" w:cstheme="minorBidi"/>
          <w:sz w:val="22"/>
        </w:rPr>
        <w:t xml:space="preserve"> </w:t>
      </w:r>
    </w:p>
    <w:p w14:paraId="701D23BB" w14:textId="77777777" w:rsidR="00027609" w:rsidRDefault="00027609" w:rsidP="00E6550A">
      <w:pPr>
        <w:pStyle w:val="Lijstalinea"/>
        <w:rPr>
          <w:rFonts w:asciiTheme="minorHAnsi" w:hAnsiTheme="minorHAnsi" w:cstheme="minorHAnsi"/>
          <w:sz w:val="22"/>
        </w:rPr>
      </w:pPr>
    </w:p>
    <w:p w14:paraId="35F0E0E9" w14:textId="77777777" w:rsidR="00027609" w:rsidRDefault="00027609" w:rsidP="00E6550A">
      <w:pPr>
        <w:pStyle w:val="Lijstalinea"/>
        <w:rPr>
          <w:rFonts w:asciiTheme="minorHAnsi" w:hAnsiTheme="minorHAnsi" w:cstheme="minorHAnsi"/>
          <w:sz w:val="22"/>
        </w:rPr>
      </w:pPr>
    </w:p>
    <w:p w14:paraId="66A8E7C9" w14:textId="0EF8F800" w:rsidR="00066638" w:rsidRPr="00771C41" w:rsidRDefault="00027609" w:rsidP="00771C41">
      <w:pPr>
        <w:rPr>
          <w:rFonts w:asciiTheme="minorHAnsi" w:hAnsiTheme="minorHAnsi" w:cstheme="minorBidi"/>
          <w:color w:val="000000"/>
          <w:sz w:val="22"/>
        </w:rPr>
      </w:pPr>
      <w:r w:rsidRPr="00771C41">
        <w:rPr>
          <w:rFonts w:asciiTheme="minorHAnsi" w:hAnsiTheme="minorHAnsi" w:cstheme="minorBidi"/>
          <w:sz w:val="22"/>
        </w:rPr>
        <w:br w:type="page"/>
      </w:r>
    </w:p>
    <w:p w14:paraId="03A21F7E" w14:textId="77777777" w:rsidR="00066638" w:rsidRPr="00CD7F47" w:rsidRDefault="00066638" w:rsidP="00066638">
      <w:pPr>
        <w:pStyle w:val="Lijstalinea"/>
        <w:tabs>
          <w:tab w:val="left" w:pos="284"/>
        </w:tabs>
        <w:spacing w:line="240" w:lineRule="auto"/>
        <w:rPr>
          <w:rFonts w:asciiTheme="minorHAnsi" w:hAnsiTheme="minorHAnsi" w:cstheme="minorHAnsi"/>
          <w:sz w:val="22"/>
        </w:rPr>
      </w:pPr>
    </w:p>
    <w:p w14:paraId="78E44593" w14:textId="468BFD0F" w:rsidR="000764CA" w:rsidRDefault="1DD73359" w:rsidP="00DB1F94">
      <w:pPr>
        <w:pStyle w:val="Kop2"/>
        <w:spacing w:before="0" w:after="120"/>
        <w:rPr>
          <w:b w:val="0"/>
          <w:bCs w:val="0"/>
        </w:rPr>
      </w:pPr>
      <w:r w:rsidRPr="158A0281">
        <w:rPr>
          <w:rFonts w:ascii="Calibri" w:hAnsi="Calibri"/>
          <w:sz w:val="28"/>
          <w:szCs w:val="28"/>
        </w:rPr>
        <w:t>Financiën</w:t>
      </w:r>
      <w:r w:rsidR="4C5240A0" w:rsidRPr="158A0281">
        <w:rPr>
          <w:rFonts w:ascii="Calibri" w:hAnsi="Calibri"/>
          <w:sz w:val="28"/>
          <w:szCs w:val="28"/>
        </w:rPr>
        <w:t xml:space="preserve"> - d</w:t>
      </w:r>
      <w:r w:rsidR="008F5500">
        <w:t xml:space="preserve">e </w:t>
      </w:r>
      <w:r w:rsidR="5A8272E4">
        <w:t>1</w:t>
      </w:r>
      <w:r w:rsidR="5A8272E4" w:rsidRPr="158A0281">
        <w:rPr>
          <w:vertAlign w:val="superscript"/>
        </w:rPr>
        <w:t>e</w:t>
      </w:r>
      <w:r w:rsidR="3F421998" w:rsidRPr="158A0281">
        <w:rPr>
          <w:vertAlign w:val="superscript"/>
        </w:rPr>
        <w:t xml:space="preserve"> </w:t>
      </w:r>
      <w:r w:rsidR="7D0C2B0B">
        <w:t xml:space="preserve">en </w:t>
      </w:r>
      <w:r w:rsidR="0632B872">
        <w:t>2</w:t>
      </w:r>
      <w:r w:rsidR="7D0C2B0B" w:rsidRPr="158A0281">
        <w:rPr>
          <w:vertAlign w:val="superscript"/>
        </w:rPr>
        <w:t>e</w:t>
      </w:r>
      <w:r w:rsidR="7D0C2B0B">
        <w:t xml:space="preserve"> </w:t>
      </w:r>
      <w:r w:rsidR="008F5500">
        <w:t>begrotingswijziging 202</w:t>
      </w:r>
      <w:r w:rsidR="0B9B0E96">
        <w:t>6</w:t>
      </w:r>
      <w:r w:rsidR="008F5500">
        <w:t xml:space="preserve"> zie</w:t>
      </w:r>
      <w:r w:rsidR="61AE3841">
        <w:t>n</w:t>
      </w:r>
      <w:r w:rsidR="008F5500">
        <w:t xml:space="preserve"> er als volgt uit:</w:t>
      </w:r>
    </w:p>
    <w:p w14:paraId="18BF10B7" w14:textId="48015412" w:rsidR="000764CA" w:rsidRDefault="00473178" w:rsidP="000764CA">
      <w:pPr>
        <w:rPr>
          <w:rFonts w:ascii="Calibri" w:hAnsi="Calibri" w:cs="Calibri"/>
          <w:color w:val="000000"/>
          <w:sz w:val="21"/>
          <w:szCs w:val="21"/>
        </w:rPr>
      </w:pPr>
      <w:r w:rsidRPr="00473178">
        <w:rPr>
          <w:noProof/>
        </w:rPr>
        <w:drawing>
          <wp:inline distT="0" distB="0" distL="0" distR="0" wp14:anchorId="073B8034" wp14:editId="131D8DB8">
            <wp:extent cx="5759450" cy="2776220"/>
            <wp:effectExtent l="0" t="0" r="0" b="5080"/>
            <wp:docPr id="170809055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776220"/>
                    </a:xfrm>
                    <a:prstGeom prst="rect">
                      <a:avLst/>
                    </a:prstGeom>
                    <a:noFill/>
                    <a:ln>
                      <a:noFill/>
                    </a:ln>
                  </pic:spPr>
                </pic:pic>
              </a:graphicData>
            </a:graphic>
          </wp:inline>
        </w:drawing>
      </w:r>
    </w:p>
    <w:p w14:paraId="2D52A04A" w14:textId="7A044BE1" w:rsidR="000764CA" w:rsidRDefault="00473178" w:rsidP="000764CA">
      <w:pPr>
        <w:autoSpaceDE w:val="0"/>
        <w:autoSpaceDN w:val="0"/>
        <w:adjustRightInd w:val="0"/>
        <w:spacing w:after="0" w:line="240" w:lineRule="atLeast"/>
        <w:textAlignment w:val="center"/>
        <w:rPr>
          <w:rFonts w:ascii="Calibri" w:hAnsi="Calibri" w:cs="Calibri"/>
          <w:color w:val="000000"/>
          <w:sz w:val="21"/>
          <w:szCs w:val="21"/>
        </w:rPr>
      </w:pPr>
      <w:r w:rsidRPr="00473178">
        <w:rPr>
          <w:noProof/>
        </w:rPr>
        <w:drawing>
          <wp:inline distT="0" distB="0" distL="0" distR="0" wp14:anchorId="0C62CC0C" wp14:editId="148D63C7">
            <wp:extent cx="5759450" cy="1919605"/>
            <wp:effectExtent l="0" t="0" r="0" b="4445"/>
            <wp:docPr id="64512184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1919605"/>
                    </a:xfrm>
                    <a:prstGeom prst="rect">
                      <a:avLst/>
                    </a:prstGeom>
                    <a:noFill/>
                    <a:ln>
                      <a:noFill/>
                    </a:ln>
                  </pic:spPr>
                </pic:pic>
              </a:graphicData>
            </a:graphic>
          </wp:inline>
        </w:drawing>
      </w:r>
    </w:p>
    <w:p w14:paraId="72702447" w14:textId="77777777" w:rsidR="00235246" w:rsidRDefault="00235246" w:rsidP="000764CA">
      <w:pPr>
        <w:autoSpaceDE w:val="0"/>
        <w:autoSpaceDN w:val="0"/>
        <w:adjustRightInd w:val="0"/>
        <w:spacing w:after="0" w:line="240" w:lineRule="atLeast"/>
        <w:textAlignment w:val="center"/>
        <w:rPr>
          <w:rFonts w:ascii="Calibri" w:hAnsi="Calibri" w:cs="Calibri"/>
          <w:color w:val="000000"/>
          <w:sz w:val="21"/>
          <w:szCs w:val="21"/>
        </w:rPr>
      </w:pPr>
    </w:p>
    <w:p w14:paraId="77DACDD4" w14:textId="488298A9" w:rsidR="00473178" w:rsidRDefault="00473178" w:rsidP="000764CA">
      <w:pPr>
        <w:autoSpaceDE w:val="0"/>
        <w:autoSpaceDN w:val="0"/>
        <w:adjustRightInd w:val="0"/>
        <w:spacing w:after="0" w:line="240" w:lineRule="atLeast"/>
        <w:textAlignment w:val="center"/>
        <w:rPr>
          <w:rFonts w:ascii="Calibri" w:hAnsi="Calibri" w:cs="Calibri"/>
          <w:color w:val="000000"/>
          <w:sz w:val="21"/>
          <w:szCs w:val="21"/>
        </w:rPr>
      </w:pPr>
      <w:r w:rsidRPr="00473178">
        <w:rPr>
          <w:noProof/>
        </w:rPr>
        <w:drawing>
          <wp:inline distT="0" distB="0" distL="0" distR="0" wp14:anchorId="2F73A67E" wp14:editId="65E1BBD6">
            <wp:extent cx="5759450" cy="1344295"/>
            <wp:effectExtent l="0" t="0" r="0" b="8255"/>
            <wp:docPr id="999998067"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1344295"/>
                    </a:xfrm>
                    <a:prstGeom prst="rect">
                      <a:avLst/>
                    </a:prstGeom>
                    <a:noFill/>
                    <a:ln>
                      <a:noFill/>
                    </a:ln>
                  </pic:spPr>
                </pic:pic>
              </a:graphicData>
            </a:graphic>
          </wp:inline>
        </w:drawing>
      </w:r>
    </w:p>
    <w:p w14:paraId="5061EF23" w14:textId="77777777" w:rsidR="00473178" w:rsidRDefault="00473178" w:rsidP="000764CA">
      <w:pPr>
        <w:autoSpaceDE w:val="0"/>
        <w:autoSpaceDN w:val="0"/>
        <w:adjustRightInd w:val="0"/>
        <w:spacing w:after="0" w:line="240" w:lineRule="atLeast"/>
        <w:textAlignment w:val="center"/>
        <w:rPr>
          <w:rFonts w:ascii="Calibri" w:hAnsi="Calibri" w:cs="Calibri"/>
          <w:color w:val="000000"/>
          <w:sz w:val="21"/>
          <w:szCs w:val="21"/>
        </w:rPr>
      </w:pPr>
    </w:p>
    <w:p w14:paraId="13B20B49" w14:textId="268057DA" w:rsidR="00473178" w:rsidRDefault="00473178" w:rsidP="000764CA">
      <w:pPr>
        <w:autoSpaceDE w:val="0"/>
        <w:autoSpaceDN w:val="0"/>
        <w:adjustRightInd w:val="0"/>
        <w:spacing w:after="0" w:line="240" w:lineRule="atLeast"/>
        <w:textAlignment w:val="center"/>
        <w:rPr>
          <w:rFonts w:ascii="Calibri" w:hAnsi="Calibri" w:cs="Calibri"/>
          <w:color w:val="000000"/>
          <w:sz w:val="21"/>
          <w:szCs w:val="21"/>
        </w:rPr>
      </w:pPr>
      <w:r w:rsidRPr="00473178">
        <w:rPr>
          <w:noProof/>
        </w:rPr>
        <w:lastRenderedPageBreak/>
        <w:drawing>
          <wp:inline distT="0" distB="0" distL="0" distR="0" wp14:anchorId="080422C6" wp14:editId="36350838">
            <wp:extent cx="5759450" cy="3160395"/>
            <wp:effectExtent l="0" t="0" r="0" b="1905"/>
            <wp:docPr id="43909095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160395"/>
                    </a:xfrm>
                    <a:prstGeom prst="rect">
                      <a:avLst/>
                    </a:prstGeom>
                    <a:noFill/>
                    <a:ln>
                      <a:noFill/>
                    </a:ln>
                  </pic:spPr>
                </pic:pic>
              </a:graphicData>
            </a:graphic>
          </wp:inline>
        </w:drawing>
      </w:r>
    </w:p>
    <w:p w14:paraId="46C453AB" w14:textId="77777777" w:rsidR="00473178" w:rsidRDefault="00473178" w:rsidP="000764CA">
      <w:pPr>
        <w:autoSpaceDE w:val="0"/>
        <w:autoSpaceDN w:val="0"/>
        <w:adjustRightInd w:val="0"/>
        <w:spacing w:after="0" w:line="240" w:lineRule="atLeast"/>
        <w:textAlignment w:val="center"/>
        <w:rPr>
          <w:rFonts w:ascii="Calibri" w:hAnsi="Calibri" w:cs="Calibri"/>
          <w:color w:val="000000"/>
          <w:sz w:val="21"/>
          <w:szCs w:val="21"/>
        </w:rPr>
      </w:pPr>
    </w:p>
    <w:p w14:paraId="7DAFFB65" w14:textId="24CD24D5" w:rsidR="00473178" w:rsidRDefault="00473178" w:rsidP="000764CA">
      <w:pPr>
        <w:autoSpaceDE w:val="0"/>
        <w:autoSpaceDN w:val="0"/>
        <w:adjustRightInd w:val="0"/>
        <w:spacing w:after="0" w:line="240" w:lineRule="atLeast"/>
        <w:textAlignment w:val="center"/>
        <w:rPr>
          <w:rFonts w:ascii="Calibri" w:hAnsi="Calibri" w:cs="Calibri"/>
          <w:color w:val="000000"/>
          <w:sz w:val="21"/>
          <w:szCs w:val="21"/>
        </w:rPr>
      </w:pPr>
      <w:r w:rsidRPr="00473178">
        <w:rPr>
          <w:noProof/>
        </w:rPr>
        <w:drawing>
          <wp:inline distT="0" distB="0" distL="0" distR="0" wp14:anchorId="7B5BC24D" wp14:editId="6146C7A0">
            <wp:extent cx="5759450" cy="1344295"/>
            <wp:effectExtent l="0" t="0" r="0" b="8255"/>
            <wp:docPr id="2043464936"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1344295"/>
                    </a:xfrm>
                    <a:prstGeom prst="rect">
                      <a:avLst/>
                    </a:prstGeom>
                    <a:noFill/>
                    <a:ln>
                      <a:noFill/>
                    </a:ln>
                  </pic:spPr>
                </pic:pic>
              </a:graphicData>
            </a:graphic>
          </wp:inline>
        </w:drawing>
      </w:r>
    </w:p>
    <w:p w14:paraId="0E58423E" w14:textId="77777777" w:rsidR="00473178" w:rsidRDefault="00473178" w:rsidP="000764CA">
      <w:pPr>
        <w:autoSpaceDE w:val="0"/>
        <w:autoSpaceDN w:val="0"/>
        <w:adjustRightInd w:val="0"/>
        <w:spacing w:after="0" w:line="240" w:lineRule="atLeast"/>
        <w:textAlignment w:val="center"/>
        <w:rPr>
          <w:rFonts w:ascii="Calibri" w:hAnsi="Calibri" w:cs="Calibri"/>
          <w:color w:val="000000"/>
          <w:sz w:val="21"/>
          <w:szCs w:val="21"/>
        </w:rPr>
      </w:pPr>
    </w:p>
    <w:p w14:paraId="1EA24BA2" w14:textId="18295BF0" w:rsidR="00473178" w:rsidRDefault="00473178" w:rsidP="000764CA">
      <w:pPr>
        <w:autoSpaceDE w:val="0"/>
        <w:autoSpaceDN w:val="0"/>
        <w:adjustRightInd w:val="0"/>
        <w:spacing w:after="0" w:line="240" w:lineRule="atLeast"/>
        <w:textAlignment w:val="center"/>
        <w:rPr>
          <w:rFonts w:ascii="Calibri" w:hAnsi="Calibri" w:cs="Calibri"/>
          <w:color w:val="000000"/>
          <w:sz w:val="21"/>
          <w:szCs w:val="21"/>
        </w:rPr>
      </w:pPr>
      <w:r w:rsidRPr="00473178">
        <w:rPr>
          <w:noProof/>
        </w:rPr>
        <w:drawing>
          <wp:inline distT="0" distB="0" distL="0" distR="0" wp14:anchorId="23E8FCD6" wp14:editId="25E51201">
            <wp:extent cx="5759450" cy="3066415"/>
            <wp:effectExtent l="0" t="0" r="0" b="635"/>
            <wp:docPr id="1327333743"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3066415"/>
                    </a:xfrm>
                    <a:prstGeom prst="rect">
                      <a:avLst/>
                    </a:prstGeom>
                    <a:noFill/>
                    <a:ln>
                      <a:noFill/>
                    </a:ln>
                  </pic:spPr>
                </pic:pic>
              </a:graphicData>
            </a:graphic>
          </wp:inline>
        </w:drawing>
      </w:r>
    </w:p>
    <w:p w14:paraId="3B2F07BB" w14:textId="687AF60C" w:rsidR="00473178" w:rsidRDefault="00473178" w:rsidP="000764CA">
      <w:pPr>
        <w:autoSpaceDE w:val="0"/>
        <w:autoSpaceDN w:val="0"/>
        <w:adjustRightInd w:val="0"/>
        <w:spacing w:after="0" w:line="240" w:lineRule="atLeast"/>
        <w:textAlignment w:val="center"/>
        <w:rPr>
          <w:rFonts w:ascii="Calibri" w:hAnsi="Calibri" w:cs="Calibri"/>
          <w:color w:val="000000"/>
          <w:sz w:val="21"/>
          <w:szCs w:val="21"/>
        </w:rPr>
      </w:pPr>
      <w:r w:rsidRPr="00473178">
        <w:rPr>
          <w:noProof/>
        </w:rPr>
        <w:lastRenderedPageBreak/>
        <w:drawing>
          <wp:inline distT="0" distB="0" distL="0" distR="0" wp14:anchorId="6ED337BE" wp14:editId="4852D139">
            <wp:extent cx="5759450" cy="6222365"/>
            <wp:effectExtent l="0" t="0" r="0" b="6985"/>
            <wp:docPr id="431479640"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6222365"/>
                    </a:xfrm>
                    <a:prstGeom prst="rect">
                      <a:avLst/>
                    </a:prstGeom>
                    <a:noFill/>
                    <a:ln>
                      <a:noFill/>
                    </a:ln>
                  </pic:spPr>
                </pic:pic>
              </a:graphicData>
            </a:graphic>
          </wp:inline>
        </w:drawing>
      </w:r>
    </w:p>
    <w:p w14:paraId="274D086C" w14:textId="5FF085B4" w:rsidR="00235246" w:rsidRDefault="00235246" w:rsidP="000764CA">
      <w:pPr>
        <w:autoSpaceDE w:val="0"/>
        <w:autoSpaceDN w:val="0"/>
        <w:adjustRightInd w:val="0"/>
        <w:spacing w:after="0" w:line="240" w:lineRule="atLeast"/>
        <w:textAlignment w:val="center"/>
        <w:rPr>
          <w:rFonts w:ascii="Calibri" w:hAnsi="Calibri" w:cs="Calibri"/>
          <w:color w:val="000000"/>
          <w:sz w:val="21"/>
          <w:szCs w:val="21"/>
        </w:rPr>
      </w:pPr>
    </w:p>
    <w:p w14:paraId="727B43EE" w14:textId="77777777" w:rsidR="00235246" w:rsidRDefault="00235246" w:rsidP="000764CA">
      <w:pPr>
        <w:autoSpaceDE w:val="0"/>
        <w:autoSpaceDN w:val="0"/>
        <w:adjustRightInd w:val="0"/>
        <w:spacing w:after="0" w:line="240" w:lineRule="atLeast"/>
        <w:textAlignment w:val="center"/>
        <w:rPr>
          <w:rFonts w:ascii="Calibri" w:hAnsi="Calibri" w:cs="Calibri"/>
          <w:color w:val="000000"/>
          <w:sz w:val="21"/>
          <w:szCs w:val="21"/>
        </w:rPr>
      </w:pPr>
    </w:p>
    <w:p w14:paraId="145A5393" w14:textId="29464653" w:rsidR="00235246" w:rsidRDefault="00235246" w:rsidP="000764CA">
      <w:pPr>
        <w:autoSpaceDE w:val="0"/>
        <w:autoSpaceDN w:val="0"/>
        <w:adjustRightInd w:val="0"/>
        <w:spacing w:after="0" w:line="240" w:lineRule="atLeast"/>
        <w:textAlignment w:val="center"/>
        <w:rPr>
          <w:rFonts w:ascii="Calibri" w:hAnsi="Calibri" w:cs="Calibri"/>
          <w:color w:val="000000"/>
          <w:sz w:val="21"/>
          <w:szCs w:val="21"/>
        </w:rPr>
      </w:pPr>
    </w:p>
    <w:p w14:paraId="485F8BA1" w14:textId="77777777" w:rsidR="00235246" w:rsidRDefault="00235246" w:rsidP="000764CA">
      <w:pPr>
        <w:autoSpaceDE w:val="0"/>
        <w:autoSpaceDN w:val="0"/>
        <w:adjustRightInd w:val="0"/>
        <w:spacing w:after="0" w:line="240" w:lineRule="atLeast"/>
        <w:textAlignment w:val="center"/>
        <w:rPr>
          <w:rFonts w:ascii="Calibri" w:hAnsi="Calibri" w:cs="Calibri"/>
          <w:color w:val="000000"/>
          <w:sz w:val="21"/>
          <w:szCs w:val="21"/>
        </w:rPr>
      </w:pPr>
    </w:p>
    <w:p w14:paraId="09525A25" w14:textId="0804A244" w:rsidR="00235246" w:rsidRDefault="00235246" w:rsidP="000764CA">
      <w:pPr>
        <w:autoSpaceDE w:val="0"/>
        <w:autoSpaceDN w:val="0"/>
        <w:adjustRightInd w:val="0"/>
        <w:spacing w:after="0" w:line="240" w:lineRule="atLeast"/>
        <w:textAlignment w:val="center"/>
        <w:rPr>
          <w:rFonts w:ascii="Calibri" w:hAnsi="Calibri" w:cs="Calibri"/>
          <w:color w:val="000000"/>
          <w:sz w:val="21"/>
          <w:szCs w:val="21"/>
        </w:rPr>
      </w:pPr>
    </w:p>
    <w:p w14:paraId="41790E20" w14:textId="77777777" w:rsidR="00235246" w:rsidRDefault="00235246" w:rsidP="000764CA">
      <w:pPr>
        <w:autoSpaceDE w:val="0"/>
        <w:autoSpaceDN w:val="0"/>
        <w:adjustRightInd w:val="0"/>
        <w:spacing w:after="0" w:line="240" w:lineRule="atLeast"/>
        <w:textAlignment w:val="center"/>
        <w:rPr>
          <w:rFonts w:ascii="Calibri" w:hAnsi="Calibri" w:cs="Calibri"/>
          <w:color w:val="000000"/>
          <w:sz w:val="21"/>
          <w:szCs w:val="21"/>
        </w:rPr>
      </w:pPr>
    </w:p>
    <w:p w14:paraId="4A47A04E" w14:textId="34D1C273" w:rsidR="00235246" w:rsidRDefault="00235246" w:rsidP="000764CA">
      <w:pPr>
        <w:autoSpaceDE w:val="0"/>
        <w:autoSpaceDN w:val="0"/>
        <w:adjustRightInd w:val="0"/>
        <w:spacing w:after="0" w:line="240" w:lineRule="atLeast"/>
        <w:textAlignment w:val="center"/>
        <w:rPr>
          <w:rFonts w:ascii="Calibri" w:hAnsi="Calibri" w:cs="Calibri"/>
          <w:color w:val="000000"/>
          <w:sz w:val="21"/>
          <w:szCs w:val="21"/>
        </w:rPr>
      </w:pPr>
    </w:p>
    <w:p w14:paraId="68073C2A" w14:textId="77777777" w:rsidR="00235246" w:rsidRDefault="00235246" w:rsidP="000764CA">
      <w:pPr>
        <w:autoSpaceDE w:val="0"/>
        <w:autoSpaceDN w:val="0"/>
        <w:adjustRightInd w:val="0"/>
        <w:spacing w:after="0" w:line="240" w:lineRule="atLeast"/>
        <w:textAlignment w:val="center"/>
        <w:rPr>
          <w:rFonts w:ascii="Calibri" w:hAnsi="Calibri" w:cs="Calibri"/>
          <w:color w:val="000000"/>
          <w:sz w:val="21"/>
          <w:szCs w:val="21"/>
        </w:rPr>
      </w:pPr>
    </w:p>
    <w:p w14:paraId="17599A40" w14:textId="6E1D9502" w:rsidR="00235246" w:rsidRDefault="00235246" w:rsidP="000764CA">
      <w:pPr>
        <w:autoSpaceDE w:val="0"/>
        <w:autoSpaceDN w:val="0"/>
        <w:adjustRightInd w:val="0"/>
        <w:spacing w:after="0" w:line="240" w:lineRule="atLeast"/>
        <w:textAlignment w:val="center"/>
        <w:rPr>
          <w:rFonts w:ascii="Calibri" w:hAnsi="Calibri" w:cs="Calibri"/>
          <w:color w:val="000000"/>
          <w:sz w:val="21"/>
          <w:szCs w:val="21"/>
        </w:rPr>
      </w:pPr>
    </w:p>
    <w:p w14:paraId="1C942BA1" w14:textId="77777777" w:rsidR="00AE0505" w:rsidRDefault="00AE0505" w:rsidP="000764CA">
      <w:pPr>
        <w:autoSpaceDE w:val="0"/>
        <w:autoSpaceDN w:val="0"/>
        <w:adjustRightInd w:val="0"/>
        <w:spacing w:after="0" w:line="240" w:lineRule="atLeast"/>
        <w:textAlignment w:val="center"/>
        <w:rPr>
          <w:rFonts w:ascii="Calibri" w:hAnsi="Calibri" w:cs="Calibri"/>
          <w:color w:val="000000"/>
          <w:sz w:val="21"/>
          <w:szCs w:val="21"/>
        </w:rPr>
      </w:pPr>
    </w:p>
    <w:p w14:paraId="535F624F" w14:textId="59DEECD3" w:rsidR="00AE0505" w:rsidRDefault="00AE0505" w:rsidP="000764CA">
      <w:pPr>
        <w:autoSpaceDE w:val="0"/>
        <w:autoSpaceDN w:val="0"/>
        <w:adjustRightInd w:val="0"/>
        <w:spacing w:after="0" w:line="240" w:lineRule="atLeast"/>
        <w:textAlignment w:val="center"/>
        <w:rPr>
          <w:rFonts w:ascii="Calibri" w:hAnsi="Calibri" w:cs="Calibri"/>
          <w:color w:val="000000"/>
          <w:sz w:val="21"/>
          <w:szCs w:val="21"/>
        </w:rPr>
      </w:pPr>
      <w:r>
        <w:rPr>
          <w:rFonts w:ascii="Calibri" w:hAnsi="Calibri" w:cs="Calibri"/>
          <w:color w:val="000000"/>
          <w:sz w:val="21"/>
          <w:szCs w:val="21"/>
        </w:rPr>
        <w:lastRenderedPageBreak/>
        <w:t>In onderstaande tabel geven we het verloop van de gemeentelijke bijdrage 202</w:t>
      </w:r>
      <w:r w:rsidR="00473178">
        <w:rPr>
          <w:rFonts w:ascii="Calibri" w:hAnsi="Calibri" w:cs="Calibri"/>
          <w:color w:val="000000"/>
          <w:sz w:val="21"/>
          <w:szCs w:val="21"/>
        </w:rPr>
        <w:t>6</w:t>
      </w:r>
      <w:r>
        <w:rPr>
          <w:rFonts w:ascii="Calibri" w:hAnsi="Calibri" w:cs="Calibri"/>
          <w:color w:val="000000"/>
          <w:sz w:val="21"/>
          <w:szCs w:val="21"/>
        </w:rPr>
        <w:t xml:space="preserve"> inclusief de bijdrage VTD weer.</w:t>
      </w:r>
    </w:p>
    <w:p w14:paraId="63026FE8" w14:textId="77777777" w:rsidR="00AE0505" w:rsidRDefault="00AE0505" w:rsidP="000764CA">
      <w:pPr>
        <w:autoSpaceDE w:val="0"/>
        <w:autoSpaceDN w:val="0"/>
        <w:adjustRightInd w:val="0"/>
        <w:spacing w:after="0" w:line="240" w:lineRule="atLeast"/>
        <w:textAlignment w:val="center"/>
        <w:rPr>
          <w:rFonts w:ascii="Calibri" w:hAnsi="Calibri" w:cs="Calibri"/>
          <w:color w:val="000000"/>
          <w:sz w:val="21"/>
          <w:szCs w:val="21"/>
        </w:rPr>
      </w:pPr>
    </w:p>
    <w:p w14:paraId="7A582BD8" w14:textId="08E9E287" w:rsidR="001C1D39" w:rsidRDefault="00CC565B" w:rsidP="000764CA">
      <w:pPr>
        <w:autoSpaceDE w:val="0"/>
        <w:autoSpaceDN w:val="0"/>
        <w:adjustRightInd w:val="0"/>
        <w:spacing w:after="0" w:line="240" w:lineRule="atLeast"/>
        <w:textAlignment w:val="center"/>
        <w:rPr>
          <w:rFonts w:ascii="Calibri" w:hAnsi="Calibri" w:cs="Calibri"/>
          <w:color w:val="000000"/>
          <w:sz w:val="21"/>
          <w:szCs w:val="21"/>
        </w:rPr>
      </w:pPr>
      <w:r w:rsidRPr="00CC565B">
        <w:rPr>
          <w:noProof/>
        </w:rPr>
        <w:drawing>
          <wp:inline distT="0" distB="0" distL="0" distR="0" wp14:anchorId="513CFF4E" wp14:editId="37136197">
            <wp:extent cx="5759450" cy="1767840"/>
            <wp:effectExtent l="0" t="0" r="0" b="3810"/>
            <wp:docPr id="1128238761"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1767840"/>
                    </a:xfrm>
                    <a:prstGeom prst="rect">
                      <a:avLst/>
                    </a:prstGeom>
                    <a:noFill/>
                    <a:ln>
                      <a:noFill/>
                    </a:ln>
                  </pic:spPr>
                </pic:pic>
              </a:graphicData>
            </a:graphic>
          </wp:inline>
        </w:drawing>
      </w:r>
    </w:p>
    <w:p w14:paraId="2FAA9B58" w14:textId="77777777" w:rsidR="00AE0505" w:rsidRDefault="00AE0505" w:rsidP="000764CA">
      <w:pPr>
        <w:autoSpaceDE w:val="0"/>
        <w:autoSpaceDN w:val="0"/>
        <w:adjustRightInd w:val="0"/>
        <w:spacing w:after="0" w:line="240" w:lineRule="atLeast"/>
        <w:textAlignment w:val="center"/>
        <w:rPr>
          <w:rFonts w:ascii="Calibri" w:hAnsi="Calibri" w:cs="Calibri"/>
          <w:color w:val="000000"/>
          <w:sz w:val="21"/>
          <w:szCs w:val="21"/>
        </w:rPr>
      </w:pPr>
    </w:p>
    <w:p w14:paraId="05D6378F" w14:textId="1BF52378" w:rsidR="00CB0E03" w:rsidRDefault="00CB0E03" w:rsidP="000764CA">
      <w:pPr>
        <w:autoSpaceDE w:val="0"/>
        <w:autoSpaceDN w:val="0"/>
        <w:adjustRightInd w:val="0"/>
        <w:spacing w:after="0" w:line="240" w:lineRule="atLeast"/>
        <w:textAlignment w:val="center"/>
        <w:rPr>
          <w:rFonts w:ascii="Calibri" w:hAnsi="Calibri" w:cs="Calibri"/>
          <w:color w:val="000000"/>
          <w:sz w:val="21"/>
          <w:szCs w:val="21"/>
        </w:rPr>
      </w:pPr>
      <w:r>
        <w:rPr>
          <w:rFonts w:ascii="Calibri" w:hAnsi="Calibri" w:cs="Calibri"/>
          <w:color w:val="000000"/>
          <w:sz w:val="21"/>
          <w:szCs w:val="21"/>
        </w:rPr>
        <w:t>De bijdrage 202</w:t>
      </w:r>
      <w:r w:rsidR="00771C41">
        <w:rPr>
          <w:rFonts w:ascii="Calibri" w:hAnsi="Calibri" w:cs="Calibri"/>
          <w:color w:val="000000"/>
          <w:sz w:val="21"/>
          <w:szCs w:val="21"/>
        </w:rPr>
        <w:t>6</w:t>
      </w:r>
      <w:r>
        <w:rPr>
          <w:rFonts w:ascii="Calibri" w:hAnsi="Calibri" w:cs="Calibri"/>
          <w:color w:val="000000"/>
          <w:sz w:val="21"/>
          <w:szCs w:val="21"/>
        </w:rPr>
        <w:t xml:space="preserve"> per gemeente na </w:t>
      </w:r>
      <w:r w:rsidR="00CC565B">
        <w:rPr>
          <w:rFonts w:ascii="Calibri" w:hAnsi="Calibri" w:cs="Calibri"/>
          <w:color w:val="000000"/>
          <w:sz w:val="21"/>
          <w:szCs w:val="21"/>
        </w:rPr>
        <w:t xml:space="preserve">de </w:t>
      </w:r>
      <w:r>
        <w:rPr>
          <w:rFonts w:ascii="Calibri" w:hAnsi="Calibri" w:cs="Calibri"/>
          <w:color w:val="000000"/>
          <w:sz w:val="21"/>
          <w:szCs w:val="21"/>
        </w:rPr>
        <w:t>begrotingswijziging</w:t>
      </w:r>
      <w:r w:rsidR="00CC565B">
        <w:rPr>
          <w:rFonts w:ascii="Calibri" w:hAnsi="Calibri" w:cs="Calibri"/>
          <w:color w:val="000000"/>
          <w:sz w:val="21"/>
          <w:szCs w:val="21"/>
        </w:rPr>
        <w:t>en</w:t>
      </w:r>
    </w:p>
    <w:p w14:paraId="100580A0" w14:textId="77777777" w:rsidR="00CC565B" w:rsidRDefault="00CC565B" w:rsidP="000764CA">
      <w:pPr>
        <w:autoSpaceDE w:val="0"/>
        <w:autoSpaceDN w:val="0"/>
        <w:adjustRightInd w:val="0"/>
        <w:spacing w:after="0" w:line="240" w:lineRule="atLeast"/>
        <w:textAlignment w:val="center"/>
        <w:rPr>
          <w:rFonts w:ascii="Calibri" w:hAnsi="Calibri" w:cs="Calibri"/>
          <w:color w:val="000000"/>
          <w:sz w:val="21"/>
          <w:szCs w:val="21"/>
        </w:rPr>
      </w:pPr>
    </w:p>
    <w:p w14:paraId="5AFA5FE0" w14:textId="7520BB39" w:rsidR="00AE0505" w:rsidRDefault="00CC565B" w:rsidP="000764CA">
      <w:pPr>
        <w:autoSpaceDE w:val="0"/>
        <w:autoSpaceDN w:val="0"/>
        <w:adjustRightInd w:val="0"/>
        <w:spacing w:after="0" w:line="240" w:lineRule="atLeast"/>
        <w:textAlignment w:val="center"/>
        <w:rPr>
          <w:rFonts w:ascii="Calibri" w:hAnsi="Calibri" w:cs="Calibri"/>
          <w:color w:val="000000"/>
          <w:sz w:val="21"/>
          <w:szCs w:val="21"/>
        </w:rPr>
      </w:pPr>
      <w:r w:rsidRPr="00CC565B">
        <w:rPr>
          <w:noProof/>
        </w:rPr>
        <w:drawing>
          <wp:inline distT="0" distB="0" distL="0" distR="0" wp14:anchorId="3892A2AD" wp14:editId="7A33A40D">
            <wp:extent cx="5759450" cy="2495550"/>
            <wp:effectExtent l="0" t="0" r="0" b="0"/>
            <wp:docPr id="362943011"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2495550"/>
                    </a:xfrm>
                    <a:prstGeom prst="rect">
                      <a:avLst/>
                    </a:prstGeom>
                    <a:noFill/>
                    <a:ln>
                      <a:noFill/>
                    </a:ln>
                  </pic:spPr>
                </pic:pic>
              </a:graphicData>
            </a:graphic>
          </wp:inline>
        </w:drawing>
      </w:r>
    </w:p>
    <w:p w14:paraId="329F1192" w14:textId="4A74F580" w:rsidR="00F36CAA" w:rsidRDefault="00F36CAA" w:rsidP="00CC565B">
      <w:pPr>
        <w:spacing w:after="0" w:line="240" w:lineRule="auto"/>
        <w:rPr>
          <w:rFonts w:ascii="Calibri" w:hAnsi="Calibri" w:cs="Calibri"/>
          <w:color w:val="000000"/>
          <w:sz w:val="21"/>
          <w:szCs w:val="21"/>
        </w:rPr>
      </w:pPr>
    </w:p>
    <w:p w14:paraId="23D936CC" w14:textId="77777777" w:rsidR="00CB0E03" w:rsidRPr="00627B74" w:rsidRDefault="00CB0E03" w:rsidP="000764CA">
      <w:pPr>
        <w:autoSpaceDE w:val="0"/>
        <w:autoSpaceDN w:val="0"/>
        <w:adjustRightInd w:val="0"/>
        <w:spacing w:after="0" w:line="240" w:lineRule="atLeast"/>
        <w:textAlignment w:val="center"/>
        <w:rPr>
          <w:rFonts w:ascii="Calibri" w:hAnsi="Calibri" w:cs="Calibri"/>
          <w:color w:val="000000"/>
          <w:sz w:val="21"/>
          <w:szCs w:val="21"/>
        </w:rPr>
      </w:pPr>
    </w:p>
    <w:sectPr w:rsidR="00CB0E03" w:rsidRPr="00627B74" w:rsidSect="00AB229C">
      <w:headerReference w:type="default" r:id="rId20"/>
      <w:footerReference w:type="default" r:id="rId21"/>
      <w:headerReference w:type="first" r:id="rId22"/>
      <w:footerReference w:type="first" r:id="rId23"/>
      <w:type w:val="continuous"/>
      <w:pgSz w:w="11906" w:h="16838" w:code="9"/>
      <w:pgMar w:top="2552" w:right="1418" w:bottom="1418" w:left="1418" w:header="567" w:footer="726"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1F2FB" w14:textId="77777777" w:rsidR="000E431B" w:rsidRDefault="000E431B" w:rsidP="00616293">
      <w:pPr>
        <w:spacing w:after="0" w:line="240" w:lineRule="auto"/>
      </w:pPr>
      <w:r>
        <w:separator/>
      </w:r>
    </w:p>
    <w:p w14:paraId="52235B7A" w14:textId="77777777" w:rsidR="000E431B" w:rsidRDefault="000E431B"/>
  </w:endnote>
  <w:endnote w:type="continuationSeparator" w:id="0">
    <w:p w14:paraId="135C8CAE" w14:textId="77777777" w:rsidR="000E431B" w:rsidRDefault="000E431B" w:rsidP="00616293">
      <w:pPr>
        <w:spacing w:after="0" w:line="240" w:lineRule="auto"/>
      </w:pPr>
      <w:r>
        <w:continuationSeparator/>
      </w:r>
    </w:p>
    <w:p w14:paraId="608DA1B6" w14:textId="77777777" w:rsidR="000E431B" w:rsidRDefault="000E431B"/>
  </w:endnote>
  <w:endnote w:type="continuationNotice" w:id="1">
    <w:p w14:paraId="6DE1D87B" w14:textId="77777777" w:rsidR="000E431B" w:rsidRDefault="000E43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EEAB" w14:textId="77777777" w:rsidR="0019136F" w:rsidRDefault="0019136F">
    <w:pPr>
      <w:pStyle w:val="Voettekst"/>
    </w:pPr>
    <w:r>
      <w:rPr>
        <w:noProof/>
        <w:lang w:eastAsia="nl-NL"/>
      </w:rPr>
      <mc:AlternateContent>
        <mc:Choice Requires="wps">
          <w:drawing>
            <wp:anchor distT="0" distB="0" distL="114300" distR="114300" simplePos="0" relativeHeight="251658242" behindDoc="0" locked="0" layoutInCell="1" allowOverlap="1" wp14:anchorId="51B0D52F" wp14:editId="07EF3B0D">
              <wp:simplePos x="0" y="0"/>
              <wp:positionH relativeFrom="page">
                <wp:posOffset>6701790</wp:posOffset>
              </wp:positionH>
              <wp:positionV relativeFrom="page">
                <wp:posOffset>10280650</wp:posOffset>
              </wp:positionV>
              <wp:extent cx="565785" cy="191770"/>
              <wp:effectExtent l="0" t="0" r="0" b="0"/>
              <wp:wrapNone/>
              <wp:docPr id="1"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0F38C4F" w14:textId="77777777" w:rsidR="0019136F" w:rsidRPr="00313675" w:rsidRDefault="0019136F" w:rsidP="007F09BB">
                          <w:pPr>
                            <w:pBdr>
                              <w:top w:val="single" w:sz="4" w:space="1" w:color="7F7F7F"/>
                            </w:pBdr>
                            <w:jc w:val="center"/>
                          </w:pPr>
                          <w:r w:rsidRPr="00313675">
                            <w:fldChar w:fldCharType="begin"/>
                          </w:r>
                          <w:r w:rsidRPr="00313675">
                            <w:instrText>PAGE   \* MERGEFORMAT</w:instrText>
                          </w:r>
                          <w:r w:rsidRPr="00313675">
                            <w:fldChar w:fldCharType="separate"/>
                          </w:r>
                          <w:r w:rsidR="00F85577">
                            <w:rPr>
                              <w:noProof/>
                            </w:rPr>
                            <w:t>2</w:t>
                          </w:r>
                          <w:r w:rsidRPr="00313675">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1B0D52F" id="Rechthoek 650" o:spid="_x0000_s1026" style="position:absolute;margin-left:527.7pt;margin-top:809.5pt;width:44.55pt;height:15.1pt;rotation:180;flip:x;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" filled="f" fillcolor="#c0504d" stroked="f" strokecolor="#5c83b4" strokeweight="2.25pt">
              <v:textbox inset=",0,,0">
                <w:txbxContent>
                  <w:p w14:paraId="40F38C4F" w14:textId="77777777" w:rsidR="0019136F" w:rsidRPr="00313675" w:rsidRDefault="0019136F" w:rsidP="007F09BB">
                    <w:pPr>
                      <w:pBdr>
                        <w:top w:val="single" w:sz="4" w:space="1" w:color="7F7F7F"/>
                      </w:pBdr>
                      <w:jc w:val="center"/>
                    </w:pPr>
                    <w:r w:rsidRPr="00313675">
                      <w:fldChar w:fldCharType="begin"/>
                    </w:r>
                    <w:r w:rsidRPr="00313675">
                      <w:instrText>PAGE   \* MERGEFORMAT</w:instrText>
                    </w:r>
                    <w:r w:rsidRPr="00313675">
                      <w:fldChar w:fldCharType="separate"/>
                    </w:r>
                    <w:r w:rsidR="00F85577">
                      <w:rPr>
                        <w:noProof/>
                      </w:rPr>
                      <w:t>2</w:t>
                    </w:r>
                    <w:r w:rsidRPr="00313675">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02"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642"/>
      <w:gridCol w:w="4660"/>
    </w:tblGrid>
    <w:tr w:rsidR="0019136F" w:rsidRPr="002450EB" w14:paraId="4018FF67" w14:textId="77777777" w:rsidTr="00AB229C">
      <w:trPr>
        <w:trHeight w:val="299"/>
      </w:trPr>
      <w:tc>
        <w:tcPr>
          <w:tcW w:w="4642" w:type="dxa"/>
        </w:tcPr>
        <w:p w14:paraId="470890C3" w14:textId="77777777" w:rsidR="0019136F" w:rsidRPr="009F1ADC" w:rsidRDefault="0019136F" w:rsidP="00C23AA2">
          <w:pPr>
            <w:spacing w:after="0" w:line="240" w:lineRule="auto"/>
            <w:rPr>
              <w:rFonts w:ascii="Calibri" w:hAnsi="Calibri"/>
              <w:b/>
              <w:i/>
              <w:sz w:val="20"/>
            </w:rPr>
          </w:pPr>
          <w:r w:rsidRPr="009F1ADC">
            <w:rPr>
              <w:rFonts w:ascii="Calibri" w:hAnsi="Calibri"/>
              <w:b/>
              <w:i/>
              <w:sz w:val="22"/>
            </w:rPr>
            <w:t>Besluit</w:t>
          </w:r>
        </w:p>
      </w:tc>
      <w:tc>
        <w:tcPr>
          <w:tcW w:w="4660" w:type="dxa"/>
        </w:tcPr>
        <w:p w14:paraId="2EA66261" w14:textId="77777777" w:rsidR="0019136F" w:rsidRPr="000059D2" w:rsidRDefault="0019136F" w:rsidP="00C23AA2">
          <w:pPr>
            <w:spacing w:after="0" w:line="240" w:lineRule="auto"/>
            <w:rPr>
              <w:sz w:val="20"/>
            </w:rPr>
          </w:pPr>
        </w:p>
      </w:tc>
    </w:tr>
    <w:tr w:rsidR="0019136F" w:rsidRPr="002450EB" w14:paraId="0ECB43FD" w14:textId="77777777" w:rsidTr="00AB229C">
      <w:trPr>
        <w:trHeight w:val="1"/>
      </w:trPr>
      <w:tc>
        <w:tcPr>
          <w:tcW w:w="9302" w:type="dxa"/>
          <w:gridSpan w:val="2"/>
        </w:tcPr>
        <w:p w14:paraId="1A0AD5EE" w14:textId="77777777" w:rsidR="0019136F" w:rsidRPr="002450EB" w:rsidRDefault="0019136F" w:rsidP="00C23AA2">
          <w:pPr>
            <w:spacing w:after="0" w:line="240" w:lineRule="auto"/>
          </w:pPr>
        </w:p>
        <w:p w14:paraId="2CBDD830" w14:textId="77777777" w:rsidR="0019136F" w:rsidRPr="002450EB" w:rsidRDefault="0019136F" w:rsidP="00C23AA2">
          <w:pPr>
            <w:spacing w:after="0" w:line="240" w:lineRule="auto"/>
          </w:pPr>
        </w:p>
        <w:p w14:paraId="0A1B8348" w14:textId="77777777" w:rsidR="0019136F" w:rsidRPr="002450EB" w:rsidRDefault="0019136F" w:rsidP="00C23AA2">
          <w:pPr>
            <w:spacing w:after="0" w:line="240" w:lineRule="auto"/>
          </w:pPr>
        </w:p>
        <w:p w14:paraId="5C880C77" w14:textId="77777777" w:rsidR="0019136F" w:rsidRPr="002450EB" w:rsidRDefault="0019136F" w:rsidP="00C23AA2">
          <w:pPr>
            <w:spacing w:after="0" w:line="240" w:lineRule="auto"/>
          </w:pPr>
        </w:p>
        <w:p w14:paraId="6A530A9E" w14:textId="77777777" w:rsidR="0019136F" w:rsidRPr="002450EB" w:rsidRDefault="0019136F" w:rsidP="00C23AA2">
          <w:pPr>
            <w:spacing w:after="0" w:line="240" w:lineRule="auto"/>
          </w:pPr>
        </w:p>
      </w:tc>
    </w:tr>
    <w:tr w:rsidR="0019136F" w:rsidRPr="002450EB" w14:paraId="4B0F8A2E" w14:textId="77777777" w:rsidTr="00AB229C">
      <w:trPr>
        <w:trHeight w:val="323"/>
      </w:trPr>
      <w:tc>
        <w:tcPr>
          <w:tcW w:w="4642" w:type="dxa"/>
        </w:tcPr>
        <w:p w14:paraId="26FC0CAA" w14:textId="77777777" w:rsidR="0019136F" w:rsidRPr="009F1ADC" w:rsidRDefault="0019136F" w:rsidP="00C23AA2">
          <w:pPr>
            <w:spacing w:after="0" w:line="240" w:lineRule="auto"/>
            <w:rPr>
              <w:rFonts w:ascii="Calibri" w:hAnsi="Calibri"/>
              <w:i/>
              <w:sz w:val="22"/>
            </w:rPr>
          </w:pPr>
          <w:r w:rsidRPr="009F1ADC">
            <w:rPr>
              <w:rFonts w:ascii="Calibri" w:hAnsi="Calibri"/>
              <w:i/>
              <w:sz w:val="22"/>
            </w:rPr>
            <w:t>Paraaf:</w:t>
          </w:r>
        </w:p>
      </w:tc>
      <w:tc>
        <w:tcPr>
          <w:tcW w:w="4660" w:type="dxa"/>
        </w:tcPr>
        <w:p w14:paraId="2E7EA1BD" w14:textId="77777777" w:rsidR="0019136F" w:rsidRPr="009F1ADC" w:rsidRDefault="0019136F" w:rsidP="00C23AA2">
          <w:pPr>
            <w:spacing w:after="0" w:line="240" w:lineRule="auto"/>
            <w:rPr>
              <w:rFonts w:ascii="Calibri" w:hAnsi="Calibri"/>
              <w:i/>
              <w:sz w:val="22"/>
            </w:rPr>
          </w:pPr>
          <w:r w:rsidRPr="009F1ADC">
            <w:rPr>
              <w:rFonts w:ascii="Calibri" w:hAnsi="Calibri"/>
              <w:i/>
              <w:sz w:val="22"/>
            </w:rPr>
            <w:t>Datum:</w:t>
          </w:r>
        </w:p>
      </w:tc>
    </w:tr>
  </w:tbl>
  <w:p w14:paraId="2E34DB3B" w14:textId="77777777" w:rsidR="0019136F" w:rsidRDefault="0019136F">
    <w:pPr>
      <w:pStyle w:val="Voettekst"/>
    </w:pPr>
    <w:r>
      <w:rPr>
        <w:noProof/>
        <w:lang w:eastAsia="nl-NL"/>
      </w:rPr>
      <mc:AlternateContent>
        <mc:Choice Requires="wps">
          <w:drawing>
            <wp:anchor distT="0" distB="0" distL="114300" distR="114300" simplePos="0" relativeHeight="251658241" behindDoc="0" locked="0" layoutInCell="1" allowOverlap="1" wp14:anchorId="7D043973" wp14:editId="261CFBC5">
              <wp:simplePos x="0" y="0"/>
              <wp:positionH relativeFrom="page">
                <wp:posOffset>6701790</wp:posOffset>
              </wp:positionH>
              <wp:positionV relativeFrom="page">
                <wp:posOffset>10280650</wp:posOffset>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D168F97" w14:textId="77777777" w:rsidR="0019136F" w:rsidRPr="00313675" w:rsidRDefault="0019136F" w:rsidP="007F09BB">
                          <w:pPr>
                            <w:pBdr>
                              <w:top w:val="single" w:sz="4" w:space="1" w:color="7F7F7F"/>
                            </w:pBdr>
                            <w:jc w:val="center"/>
                          </w:pPr>
                          <w:r w:rsidRPr="00313675">
                            <w:fldChar w:fldCharType="begin"/>
                          </w:r>
                          <w:r w:rsidRPr="00313675">
                            <w:instrText>PAGE   \* MERGEFORMAT</w:instrText>
                          </w:r>
                          <w:r w:rsidRPr="00313675">
                            <w:fldChar w:fldCharType="separate"/>
                          </w:r>
                          <w:r w:rsidR="00F85577">
                            <w:rPr>
                              <w:noProof/>
                            </w:rPr>
                            <w:t>1</w:t>
                          </w:r>
                          <w:r w:rsidRPr="00313675">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D043973" id="_x0000_s1027" style="position:absolute;margin-left:527.7pt;margin-top:809.5pt;width:44.55pt;height:15.1pt;rotation:180;flip:x;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" filled="f" fillcolor="#c0504d" stroked="f" strokecolor="#5c83b4" strokeweight="2.25pt">
              <v:textbox inset=",0,,0">
                <w:txbxContent>
                  <w:p w14:paraId="5D168F97" w14:textId="77777777" w:rsidR="0019136F" w:rsidRPr="00313675" w:rsidRDefault="0019136F" w:rsidP="007F09BB">
                    <w:pPr>
                      <w:pBdr>
                        <w:top w:val="single" w:sz="4" w:space="1" w:color="7F7F7F"/>
                      </w:pBdr>
                      <w:jc w:val="center"/>
                    </w:pPr>
                    <w:r w:rsidRPr="00313675">
                      <w:fldChar w:fldCharType="begin"/>
                    </w:r>
                    <w:r w:rsidRPr="00313675">
                      <w:instrText>PAGE   \* MERGEFORMAT</w:instrText>
                    </w:r>
                    <w:r w:rsidRPr="00313675">
                      <w:fldChar w:fldCharType="separate"/>
                    </w:r>
                    <w:r w:rsidR="00F85577">
                      <w:rPr>
                        <w:noProof/>
                      </w:rPr>
                      <w:t>1</w:t>
                    </w:r>
                    <w:r w:rsidRPr="00313675">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F018A" w14:textId="77777777" w:rsidR="000E431B" w:rsidRDefault="000E431B" w:rsidP="00616293">
      <w:pPr>
        <w:spacing w:after="0" w:line="240" w:lineRule="auto"/>
      </w:pPr>
      <w:r>
        <w:separator/>
      </w:r>
    </w:p>
    <w:p w14:paraId="78BAD53C" w14:textId="77777777" w:rsidR="000E431B" w:rsidRDefault="000E431B"/>
  </w:footnote>
  <w:footnote w:type="continuationSeparator" w:id="0">
    <w:p w14:paraId="58A24C56" w14:textId="77777777" w:rsidR="000E431B" w:rsidRDefault="000E431B" w:rsidP="00616293">
      <w:pPr>
        <w:spacing w:after="0" w:line="240" w:lineRule="auto"/>
      </w:pPr>
      <w:r>
        <w:continuationSeparator/>
      </w:r>
    </w:p>
    <w:p w14:paraId="655771E1" w14:textId="77777777" w:rsidR="000E431B" w:rsidRDefault="000E431B"/>
  </w:footnote>
  <w:footnote w:type="continuationNotice" w:id="1">
    <w:p w14:paraId="58E3E92C" w14:textId="77777777" w:rsidR="000E431B" w:rsidRDefault="000E43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58" w:type="dxa"/>
      <w:tblLayout w:type="fixed"/>
      <w:tblCellMar>
        <w:left w:w="0" w:type="dxa"/>
        <w:right w:w="0" w:type="dxa"/>
      </w:tblCellMar>
      <w:tblLook w:val="04A0" w:firstRow="1" w:lastRow="0" w:firstColumn="1" w:lastColumn="0" w:noHBand="0" w:noVBand="1"/>
    </w:tblPr>
    <w:tblGrid>
      <w:gridCol w:w="2787"/>
      <w:gridCol w:w="4584"/>
      <w:gridCol w:w="2787"/>
    </w:tblGrid>
    <w:tr w:rsidR="0019136F" w14:paraId="0F3DB7D6" w14:textId="77777777" w:rsidTr="000059D2">
      <w:tc>
        <w:tcPr>
          <w:tcW w:w="2787" w:type="dxa"/>
        </w:tcPr>
        <w:p w14:paraId="5A7F6631" w14:textId="77777777" w:rsidR="0019136F" w:rsidRPr="000059D2" w:rsidRDefault="00521F6D" w:rsidP="007F62BC">
          <w:pPr>
            <w:pStyle w:val="Sjabloontabellen"/>
          </w:pPr>
          <w:r>
            <w:rPr>
              <w:noProof/>
              <w:lang w:eastAsia="nl-NL"/>
            </w:rPr>
            <w:drawing>
              <wp:anchor distT="0" distB="0" distL="114300" distR="114300" simplePos="0" relativeHeight="251658240" behindDoc="1" locked="1" layoutInCell="0" allowOverlap="1" wp14:anchorId="52B087F5" wp14:editId="595CA19C">
                <wp:simplePos x="0" y="0"/>
                <wp:positionH relativeFrom="page">
                  <wp:align>center</wp:align>
                </wp:positionH>
                <wp:positionV relativeFrom="page">
                  <wp:align>center</wp:align>
                </wp:positionV>
                <wp:extent cx="7559040" cy="10692130"/>
                <wp:effectExtent l="0" t="0" r="381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tc>
      <w:tc>
        <w:tcPr>
          <w:tcW w:w="4584" w:type="dxa"/>
        </w:tcPr>
        <w:p w14:paraId="648050A6" w14:textId="77777777" w:rsidR="0019136F" w:rsidRPr="000059D2" w:rsidRDefault="0019136F" w:rsidP="007F62BC">
          <w:pPr>
            <w:pStyle w:val="Sjabloontabellen"/>
            <w:rPr>
              <w:b/>
            </w:rPr>
          </w:pPr>
          <w:r w:rsidRPr="000059D2">
            <w:rPr>
              <w:b/>
            </w:rPr>
            <w:tab/>
          </w:r>
        </w:p>
        <w:p w14:paraId="29A2CAE5" w14:textId="77777777" w:rsidR="0019136F" w:rsidRPr="000059D2" w:rsidRDefault="0019136F" w:rsidP="00A065B8">
          <w:pPr>
            <w:pStyle w:val="Sjabloontabellen"/>
          </w:pPr>
        </w:p>
      </w:tc>
      <w:tc>
        <w:tcPr>
          <w:tcW w:w="2787" w:type="dxa"/>
        </w:tcPr>
        <w:p w14:paraId="654E7DD1" w14:textId="77777777" w:rsidR="0019136F" w:rsidRPr="000059D2" w:rsidRDefault="0019136F" w:rsidP="003458A4">
          <w:pPr>
            <w:pStyle w:val="Sjabloontabellen"/>
          </w:pPr>
        </w:p>
      </w:tc>
    </w:tr>
  </w:tbl>
  <w:p w14:paraId="4DC2385A" w14:textId="77777777" w:rsidR="0019136F" w:rsidRDefault="0019136F">
    <w:pPr>
      <w:pStyle w:val="Koptekst"/>
    </w:pPr>
  </w:p>
  <w:p w14:paraId="2EF8A399" w14:textId="77777777" w:rsidR="0019136F" w:rsidRDefault="0019136F"/>
  <w:p w14:paraId="13A8E253" w14:textId="77777777" w:rsidR="0019136F" w:rsidRDefault="001913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DFD93" w14:textId="77777777" w:rsidR="0019136F" w:rsidRPr="001A7624" w:rsidRDefault="000E431B">
    <w:pPr>
      <w:pStyle w:val="Koptekst"/>
      <w:rPr>
        <w:b/>
        <w:sz w:val="28"/>
        <w:szCs w:val="28"/>
      </w:rPr>
    </w:pPr>
    <w:r>
      <w:rPr>
        <w:b/>
        <w:noProof/>
        <w:sz w:val="28"/>
        <w:szCs w:val="28"/>
        <w:lang w:eastAsia="nl-NL"/>
      </w:rPr>
      <w:pict w14:anchorId="7FB92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90550" o:spid="_x0000_s1026" type="#_x0000_t75" style="position:absolute;margin-left:0;margin-top:0;width:595.2pt;height:841.9pt;z-index:-251658237;mso-position-horizontal:center;mso-position-horizontal-relative:page;mso-position-vertical:center;mso-position-vertical-relative:page" o:allowincell="f">
          <v:imagedata r:id="rId1" o:title="back"/>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7A03"/>
    <w:multiLevelType w:val="hybridMultilevel"/>
    <w:tmpl w:val="B33A4A1C"/>
    <w:lvl w:ilvl="0" w:tplc="D93439E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5B4745"/>
    <w:multiLevelType w:val="hybridMultilevel"/>
    <w:tmpl w:val="40A2D4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DB4918"/>
    <w:multiLevelType w:val="hybridMultilevel"/>
    <w:tmpl w:val="1BF046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817F6F"/>
    <w:multiLevelType w:val="hybridMultilevel"/>
    <w:tmpl w:val="D46E23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07565BA"/>
    <w:multiLevelType w:val="hybridMultilevel"/>
    <w:tmpl w:val="83586D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33F2DFF"/>
    <w:multiLevelType w:val="hybridMultilevel"/>
    <w:tmpl w:val="0EEE1C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A53194B"/>
    <w:multiLevelType w:val="hybridMultilevel"/>
    <w:tmpl w:val="89502EC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A5E4363"/>
    <w:multiLevelType w:val="hybridMultilevel"/>
    <w:tmpl w:val="83586D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7EE0B91"/>
    <w:multiLevelType w:val="hybridMultilevel"/>
    <w:tmpl w:val="B33A4A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CCF4B1B"/>
    <w:multiLevelType w:val="hybridMultilevel"/>
    <w:tmpl w:val="98E40D46"/>
    <w:lvl w:ilvl="0" w:tplc="F24019C2">
      <w:numFmt w:val="bullet"/>
      <w:lvlText w:val="-"/>
      <w:lvlJc w:val="left"/>
      <w:pPr>
        <w:ind w:left="1080" w:hanging="360"/>
      </w:pPr>
      <w:rPr>
        <w:rFonts w:ascii="Verdana" w:eastAsia="Verdana"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60C236B3"/>
    <w:multiLevelType w:val="hybridMultilevel"/>
    <w:tmpl w:val="37A2A228"/>
    <w:lvl w:ilvl="0" w:tplc="929034A6">
      <w:start w:val="2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744430"/>
    <w:multiLevelType w:val="hybridMultilevel"/>
    <w:tmpl w:val="33187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ACD7548"/>
    <w:multiLevelType w:val="hybridMultilevel"/>
    <w:tmpl w:val="93FCBBDE"/>
    <w:lvl w:ilvl="0" w:tplc="B704A308">
      <w:start w:val="1"/>
      <w:numFmt w:val="bullet"/>
      <w:lvlText w:val=""/>
      <w:lvlJc w:val="left"/>
      <w:pPr>
        <w:ind w:left="720" w:hanging="360"/>
      </w:pPr>
      <w:rPr>
        <w:rFonts w:ascii="Symbol" w:hAnsi="Symbol" w:hint="default"/>
      </w:rPr>
    </w:lvl>
    <w:lvl w:ilvl="1" w:tplc="F8848732">
      <w:start w:val="1"/>
      <w:numFmt w:val="bullet"/>
      <w:lvlText w:val="o"/>
      <w:lvlJc w:val="left"/>
      <w:pPr>
        <w:ind w:left="1440" w:hanging="360"/>
      </w:pPr>
      <w:rPr>
        <w:rFonts w:ascii="Courier New" w:hAnsi="Courier New" w:hint="default"/>
      </w:rPr>
    </w:lvl>
    <w:lvl w:ilvl="2" w:tplc="F07E9F72">
      <w:start w:val="1"/>
      <w:numFmt w:val="bullet"/>
      <w:lvlText w:val=""/>
      <w:lvlJc w:val="left"/>
      <w:pPr>
        <w:ind w:left="2160" w:hanging="360"/>
      </w:pPr>
      <w:rPr>
        <w:rFonts w:ascii="Wingdings" w:hAnsi="Wingdings" w:hint="default"/>
      </w:rPr>
    </w:lvl>
    <w:lvl w:ilvl="3" w:tplc="66761F5A">
      <w:start w:val="1"/>
      <w:numFmt w:val="bullet"/>
      <w:lvlText w:val=""/>
      <w:lvlJc w:val="left"/>
      <w:pPr>
        <w:ind w:left="2880" w:hanging="360"/>
      </w:pPr>
      <w:rPr>
        <w:rFonts w:ascii="Symbol" w:hAnsi="Symbol" w:hint="default"/>
      </w:rPr>
    </w:lvl>
    <w:lvl w:ilvl="4" w:tplc="22B00AC8">
      <w:start w:val="1"/>
      <w:numFmt w:val="bullet"/>
      <w:lvlText w:val="o"/>
      <w:lvlJc w:val="left"/>
      <w:pPr>
        <w:ind w:left="3600" w:hanging="360"/>
      </w:pPr>
      <w:rPr>
        <w:rFonts w:ascii="Courier New" w:hAnsi="Courier New" w:hint="default"/>
      </w:rPr>
    </w:lvl>
    <w:lvl w:ilvl="5" w:tplc="05DC0F3C">
      <w:start w:val="1"/>
      <w:numFmt w:val="bullet"/>
      <w:lvlText w:val=""/>
      <w:lvlJc w:val="left"/>
      <w:pPr>
        <w:ind w:left="4320" w:hanging="360"/>
      </w:pPr>
      <w:rPr>
        <w:rFonts w:ascii="Wingdings" w:hAnsi="Wingdings" w:hint="default"/>
      </w:rPr>
    </w:lvl>
    <w:lvl w:ilvl="6" w:tplc="D95EA0C4">
      <w:start w:val="1"/>
      <w:numFmt w:val="bullet"/>
      <w:lvlText w:val=""/>
      <w:lvlJc w:val="left"/>
      <w:pPr>
        <w:ind w:left="5040" w:hanging="360"/>
      </w:pPr>
      <w:rPr>
        <w:rFonts w:ascii="Symbol" w:hAnsi="Symbol" w:hint="default"/>
      </w:rPr>
    </w:lvl>
    <w:lvl w:ilvl="7" w:tplc="E780BD36">
      <w:start w:val="1"/>
      <w:numFmt w:val="bullet"/>
      <w:lvlText w:val="o"/>
      <w:lvlJc w:val="left"/>
      <w:pPr>
        <w:ind w:left="5760" w:hanging="360"/>
      </w:pPr>
      <w:rPr>
        <w:rFonts w:ascii="Courier New" w:hAnsi="Courier New" w:hint="default"/>
      </w:rPr>
    </w:lvl>
    <w:lvl w:ilvl="8" w:tplc="738C2EE4">
      <w:start w:val="1"/>
      <w:numFmt w:val="bullet"/>
      <w:lvlText w:val=""/>
      <w:lvlJc w:val="left"/>
      <w:pPr>
        <w:ind w:left="6480" w:hanging="360"/>
      </w:pPr>
      <w:rPr>
        <w:rFonts w:ascii="Wingdings" w:hAnsi="Wingdings" w:hint="default"/>
      </w:rPr>
    </w:lvl>
  </w:abstractNum>
  <w:abstractNum w:abstractNumId="13" w15:restartNumberingAfterBreak="0">
    <w:nsid w:val="7BAA084E"/>
    <w:multiLevelType w:val="hybridMultilevel"/>
    <w:tmpl w:val="36DC1752"/>
    <w:lvl w:ilvl="0" w:tplc="1EF62516">
      <w:numFmt w:val="bullet"/>
      <w:lvlText w:val="-"/>
      <w:lvlJc w:val="left"/>
      <w:pPr>
        <w:ind w:left="1080" w:hanging="360"/>
      </w:pPr>
      <w:rPr>
        <w:rFonts w:ascii="Calibri" w:eastAsia="Verdana"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162043745">
    <w:abstractNumId w:val="12"/>
  </w:num>
  <w:num w:numId="2" w16cid:durableId="945846823">
    <w:abstractNumId w:val="10"/>
  </w:num>
  <w:num w:numId="3" w16cid:durableId="583418839">
    <w:abstractNumId w:val="0"/>
  </w:num>
  <w:num w:numId="4" w16cid:durableId="1935088579">
    <w:abstractNumId w:val="6"/>
  </w:num>
  <w:num w:numId="5" w16cid:durableId="224874179">
    <w:abstractNumId w:val="3"/>
  </w:num>
  <w:num w:numId="6" w16cid:durableId="1532765973">
    <w:abstractNumId w:val="9"/>
  </w:num>
  <w:num w:numId="7" w16cid:durableId="2041660672">
    <w:abstractNumId w:val="2"/>
  </w:num>
  <w:num w:numId="8" w16cid:durableId="1457719939">
    <w:abstractNumId w:val="11"/>
  </w:num>
  <w:num w:numId="9" w16cid:durableId="1182427223">
    <w:abstractNumId w:val="13"/>
  </w:num>
  <w:num w:numId="10" w16cid:durableId="1485974361">
    <w:abstractNumId w:val="4"/>
  </w:num>
  <w:num w:numId="11" w16cid:durableId="1597131245">
    <w:abstractNumId w:val="7"/>
  </w:num>
  <w:num w:numId="12" w16cid:durableId="1645281403">
    <w:abstractNumId w:val="1"/>
  </w:num>
  <w:num w:numId="13" w16cid:durableId="1484200410">
    <w:abstractNumId w:val="5"/>
  </w:num>
  <w:num w:numId="14" w16cid:durableId="187611188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mailMerge>
    <w:mainDocumentType w:val="formLetters"/>
    <w:dataType w:val="textFile"/>
    <w:activeRecord w:val="-1"/>
    <w:odso/>
  </w:mailMerge>
  <w:defaultTabStop w:val="454"/>
  <w:hyphenationZone w:val="425"/>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C94"/>
    <w:rsid w:val="00000F6C"/>
    <w:rsid w:val="00001C3B"/>
    <w:rsid w:val="00005806"/>
    <w:rsid w:val="000059D2"/>
    <w:rsid w:val="00013E9E"/>
    <w:rsid w:val="00015347"/>
    <w:rsid w:val="000173DC"/>
    <w:rsid w:val="000229C2"/>
    <w:rsid w:val="000241A2"/>
    <w:rsid w:val="00026654"/>
    <w:rsid w:val="00027609"/>
    <w:rsid w:val="000352B7"/>
    <w:rsid w:val="00036B89"/>
    <w:rsid w:val="0003788B"/>
    <w:rsid w:val="00040514"/>
    <w:rsid w:val="00043538"/>
    <w:rsid w:val="00044345"/>
    <w:rsid w:val="00055BF3"/>
    <w:rsid w:val="000562F1"/>
    <w:rsid w:val="00056D6F"/>
    <w:rsid w:val="00061FE5"/>
    <w:rsid w:val="00062F1B"/>
    <w:rsid w:val="00066638"/>
    <w:rsid w:val="00066B59"/>
    <w:rsid w:val="000723C9"/>
    <w:rsid w:val="000764CA"/>
    <w:rsid w:val="0007724B"/>
    <w:rsid w:val="0007791C"/>
    <w:rsid w:val="00081D81"/>
    <w:rsid w:val="00082B1A"/>
    <w:rsid w:val="00085787"/>
    <w:rsid w:val="00085BD3"/>
    <w:rsid w:val="00092A90"/>
    <w:rsid w:val="000945AD"/>
    <w:rsid w:val="000A27B4"/>
    <w:rsid w:val="000A3285"/>
    <w:rsid w:val="000A7367"/>
    <w:rsid w:val="000A7652"/>
    <w:rsid w:val="000A76B8"/>
    <w:rsid w:val="000B285B"/>
    <w:rsid w:val="000B4EE1"/>
    <w:rsid w:val="000B7844"/>
    <w:rsid w:val="000B7BCB"/>
    <w:rsid w:val="000C5AE6"/>
    <w:rsid w:val="000D2A18"/>
    <w:rsid w:val="000E431B"/>
    <w:rsid w:val="000E4BE7"/>
    <w:rsid w:val="000E629A"/>
    <w:rsid w:val="000E7543"/>
    <w:rsid w:val="000F400A"/>
    <w:rsid w:val="000F4573"/>
    <w:rsid w:val="000F5F68"/>
    <w:rsid w:val="000F7B72"/>
    <w:rsid w:val="00106848"/>
    <w:rsid w:val="00106A2A"/>
    <w:rsid w:val="00107962"/>
    <w:rsid w:val="001153CF"/>
    <w:rsid w:val="001267B9"/>
    <w:rsid w:val="00130630"/>
    <w:rsid w:val="00131FC9"/>
    <w:rsid w:val="001457F6"/>
    <w:rsid w:val="0015042E"/>
    <w:rsid w:val="00152380"/>
    <w:rsid w:val="00152CC7"/>
    <w:rsid w:val="00152D55"/>
    <w:rsid w:val="001550A5"/>
    <w:rsid w:val="00156322"/>
    <w:rsid w:val="00163240"/>
    <w:rsid w:val="00163415"/>
    <w:rsid w:val="00164C2B"/>
    <w:rsid w:val="00174194"/>
    <w:rsid w:val="0018023E"/>
    <w:rsid w:val="00185675"/>
    <w:rsid w:val="0019136F"/>
    <w:rsid w:val="00193E0C"/>
    <w:rsid w:val="00195519"/>
    <w:rsid w:val="0019754E"/>
    <w:rsid w:val="0019759F"/>
    <w:rsid w:val="001A434E"/>
    <w:rsid w:val="001A48F4"/>
    <w:rsid w:val="001A669B"/>
    <w:rsid w:val="001A7624"/>
    <w:rsid w:val="001B2C43"/>
    <w:rsid w:val="001B6A56"/>
    <w:rsid w:val="001B74EF"/>
    <w:rsid w:val="001C1D39"/>
    <w:rsid w:val="001C2611"/>
    <w:rsid w:val="001C27D3"/>
    <w:rsid w:val="001C6FA6"/>
    <w:rsid w:val="001D30C7"/>
    <w:rsid w:val="001E45F4"/>
    <w:rsid w:val="001E747A"/>
    <w:rsid w:val="001E798D"/>
    <w:rsid w:val="001F15E9"/>
    <w:rsid w:val="001F5D46"/>
    <w:rsid w:val="00204656"/>
    <w:rsid w:val="00220E78"/>
    <w:rsid w:val="00230616"/>
    <w:rsid w:val="00233B74"/>
    <w:rsid w:val="002346D3"/>
    <w:rsid w:val="002347C1"/>
    <w:rsid w:val="00235246"/>
    <w:rsid w:val="00236883"/>
    <w:rsid w:val="00237EBB"/>
    <w:rsid w:val="00237F4F"/>
    <w:rsid w:val="002450EB"/>
    <w:rsid w:val="002463BF"/>
    <w:rsid w:val="00247DC4"/>
    <w:rsid w:val="00251C6C"/>
    <w:rsid w:val="00253300"/>
    <w:rsid w:val="00265A44"/>
    <w:rsid w:val="00267F3E"/>
    <w:rsid w:val="00271E16"/>
    <w:rsid w:val="00272398"/>
    <w:rsid w:val="00276985"/>
    <w:rsid w:val="00281E19"/>
    <w:rsid w:val="002828B6"/>
    <w:rsid w:val="00283EFB"/>
    <w:rsid w:val="002844C1"/>
    <w:rsid w:val="00285EB6"/>
    <w:rsid w:val="0028637C"/>
    <w:rsid w:val="0028779D"/>
    <w:rsid w:val="00291F8F"/>
    <w:rsid w:val="00293DED"/>
    <w:rsid w:val="002A0FC5"/>
    <w:rsid w:val="002B7E85"/>
    <w:rsid w:val="002C0DE4"/>
    <w:rsid w:val="002C37FA"/>
    <w:rsid w:val="002C3A23"/>
    <w:rsid w:val="002C427B"/>
    <w:rsid w:val="002C4F7D"/>
    <w:rsid w:val="002C55CA"/>
    <w:rsid w:val="002C5E59"/>
    <w:rsid w:val="002C75D3"/>
    <w:rsid w:val="002D14C0"/>
    <w:rsid w:val="002D34D4"/>
    <w:rsid w:val="002E254D"/>
    <w:rsid w:val="002E427F"/>
    <w:rsid w:val="002E6FD4"/>
    <w:rsid w:val="002F45FC"/>
    <w:rsid w:val="003047D4"/>
    <w:rsid w:val="00311C57"/>
    <w:rsid w:val="00313675"/>
    <w:rsid w:val="00320139"/>
    <w:rsid w:val="00322AD0"/>
    <w:rsid w:val="00325293"/>
    <w:rsid w:val="00334122"/>
    <w:rsid w:val="00335A3E"/>
    <w:rsid w:val="00337304"/>
    <w:rsid w:val="003458A4"/>
    <w:rsid w:val="003523FD"/>
    <w:rsid w:val="00353335"/>
    <w:rsid w:val="00354656"/>
    <w:rsid w:val="0036337D"/>
    <w:rsid w:val="00364A09"/>
    <w:rsid w:val="00364C48"/>
    <w:rsid w:val="003723F6"/>
    <w:rsid w:val="00373695"/>
    <w:rsid w:val="00380142"/>
    <w:rsid w:val="00392224"/>
    <w:rsid w:val="003A0D3F"/>
    <w:rsid w:val="003A1370"/>
    <w:rsid w:val="003A7201"/>
    <w:rsid w:val="003B6269"/>
    <w:rsid w:val="003C55EB"/>
    <w:rsid w:val="003D0EC6"/>
    <w:rsid w:val="003D24B0"/>
    <w:rsid w:val="003D5BC5"/>
    <w:rsid w:val="003D64D7"/>
    <w:rsid w:val="003E04C3"/>
    <w:rsid w:val="003E06EF"/>
    <w:rsid w:val="003E1A2E"/>
    <w:rsid w:val="003E5AEB"/>
    <w:rsid w:val="003E5CEF"/>
    <w:rsid w:val="003E65B3"/>
    <w:rsid w:val="003F21A0"/>
    <w:rsid w:val="003F4E1D"/>
    <w:rsid w:val="003F50DD"/>
    <w:rsid w:val="004125C5"/>
    <w:rsid w:val="00420555"/>
    <w:rsid w:val="00430FAD"/>
    <w:rsid w:val="00434FD2"/>
    <w:rsid w:val="004352F0"/>
    <w:rsid w:val="0043607F"/>
    <w:rsid w:val="00440B61"/>
    <w:rsid w:val="00443E26"/>
    <w:rsid w:val="00444982"/>
    <w:rsid w:val="004505DB"/>
    <w:rsid w:val="00464855"/>
    <w:rsid w:val="00465EB1"/>
    <w:rsid w:val="004667D9"/>
    <w:rsid w:val="00471429"/>
    <w:rsid w:val="00471676"/>
    <w:rsid w:val="0047210D"/>
    <w:rsid w:val="00473178"/>
    <w:rsid w:val="0047470C"/>
    <w:rsid w:val="00475E22"/>
    <w:rsid w:val="00477C37"/>
    <w:rsid w:val="0048681D"/>
    <w:rsid w:val="00487626"/>
    <w:rsid w:val="00487CAB"/>
    <w:rsid w:val="00491591"/>
    <w:rsid w:val="00491B1A"/>
    <w:rsid w:val="00495E6C"/>
    <w:rsid w:val="00495F80"/>
    <w:rsid w:val="00497575"/>
    <w:rsid w:val="0049760E"/>
    <w:rsid w:val="004A51B7"/>
    <w:rsid w:val="004B5440"/>
    <w:rsid w:val="004C5D27"/>
    <w:rsid w:val="004C7B30"/>
    <w:rsid w:val="004C7D45"/>
    <w:rsid w:val="004D034D"/>
    <w:rsid w:val="004E4969"/>
    <w:rsid w:val="004E5050"/>
    <w:rsid w:val="004E54C9"/>
    <w:rsid w:val="004E734E"/>
    <w:rsid w:val="004F376B"/>
    <w:rsid w:val="004F4608"/>
    <w:rsid w:val="004F6A3A"/>
    <w:rsid w:val="00500C15"/>
    <w:rsid w:val="005066C3"/>
    <w:rsid w:val="005073C9"/>
    <w:rsid w:val="005111BF"/>
    <w:rsid w:val="00512DCE"/>
    <w:rsid w:val="00515B68"/>
    <w:rsid w:val="00521F6D"/>
    <w:rsid w:val="00523386"/>
    <w:rsid w:val="0052691D"/>
    <w:rsid w:val="00546CBB"/>
    <w:rsid w:val="00554935"/>
    <w:rsid w:val="005557DA"/>
    <w:rsid w:val="00555B79"/>
    <w:rsid w:val="00555DA8"/>
    <w:rsid w:val="005632CE"/>
    <w:rsid w:val="005677C4"/>
    <w:rsid w:val="00570734"/>
    <w:rsid w:val="005815E1"/>
    <w:rsid w:val="0058688C"/>
    <w:rsid w:val="00586A96"/>
    <w:rsid w:val="00586DDE"/>
    <w:rsid w:val="00587351"/>
    <w:rsid w:val="00591249"/>
    <w:rsid w:val="005A0BBD"/>
    <w:rsid w:val="005A125E"/>
    <w:rsid w:val="005A249F"/>
    <w:rsid w:val="005A27F5"/>
    <w:rsid w:val="005A4469"/>
    <w:rsid w:val="005A4790"/>
    <w:rsid w:val="005B08F9"/>
    <w:rsid w:val="005C1082"/>
    <w:rsid w:val="005C49FC"/>
    <w:rsid w:val="005D08EF"/>
    <w:rsid w:val="005D185F"/>
    <w:rsid w:val="005D5933"/>
    <w:rsid w:val="005E01CE"/>
    <w:rsid w:val="005E020F"/>
    <w:rsid w:val="005E7066"/>
    <w:rsid w:val="005F0655"/>
    <w:rsid w:val="005F14B1"/>
    <w:rsid w:val="005F40A0"/>
    <w:rsid w:val="0060634D"/>
    <w:rsid w:val="00606F9C"/>
    <w:rsid w:val="00607336"/>
    <w:rsid w:val="00610726"/>
    <w:rsid w:val="00612C8D"/>
    <w:rsid w:val="00614B15"/>
    <w:rsid w:val="00616059"/>
    <w:rsid w:val="00616293"/>
    <w:rsid w:val="00617C34"/>
    <w:rsid w:val="006272F4"/>
    <w:rsid w:val="006273EE"/>
    <w:rsid w:val="00627A11"/>
    <w:rsid w:val="00640194"/>
    <w:rsid w:val="00644437"/>
    <w:rsid w:val="00646D9B"/>
    <w:rsid w:val="00646FFB"/>
    <w:rsid w:val="00650102"/>
    <w:rsid w:val="00650474"/>
    <w:rsid w:val="006523C4"/>
    <w:rsid w:val="00655B48"/>
    <w:rsid w:val="006561F5"/>
    <w:rsid w:val="006700FF"/>
    <w:rsid w:val="006763AB"/>
    <w:rsid w:val="006808D1"/>
    <w:rsid w:val="006814A2"/>
    <w:rsid w:val="00687ACA"/>
    <w:rsid w:val="00687B62"/>
    <w:rsid w:val="006A006C"/>
    <w:rsid w:val="006A175D"/>
    <w:rsid w:val="006B10BF"/>
    <w:rsid w:val="006B24C1"/>
    <w:rsid w:val="006B35D3"/>
    <w:rsid w:val="006B3A62"/>
    <w:rsid w:val="006B3F79"/>
    <w:rsid w:val="006D3200"/>
    <w:rsid w:val="006D38B9"/>
    <w:rsid w:val="006D488A"/>
    <w:rsid w:val="006D5746"/>
    <w:rsid w:val="006E1D18"/>
    <w:rsid w:val="006E3487"/>
    <w:rsid w:val="006E746F"/>
    <w:rsid w:val="006F36AB"/>
    <w:rsid w:val="006F7D35"/>
    <w:rsid w:val="00700794"/>
    <w:rsid w:val="00700A28"/>
    <w:rsid w:val="00702E3A"/>
    <w:rsid w:val="00705018"/>
    <w:rsid w:val="00706FD5"/>
    <w:rsid w:val="0071718D"/>
    <w:rsid w:val="00731485"/>
    <w:rsid w:val="0073266C"/>
    <w:rsid w:val="00732CA6"/>
    <w:rsid w:val="00743981"/>
    <w:rsid w:val="0074589B"/>
    <w:rsid w:val="00746B58"/>
    <w:rsid w:val="0076645A"/>
    <w:rsid w:val="0076708B"/>
    <w:rsid w:val="00770FDF"/>
    <w:rsid w:val="0077160C"/>
    <w:rsid w:val="00771C41"/>
    <w:rsid w:val="007727FD"/>
    <w:rsid w:val="00776054"/>
    <w:rsid w:val="007807F4"/>
    <w:rsid w:val="007909E3"/>
    <w:rsid w:val="00797711"/>
    <w:rsid w:val="00797DCD"/>
    <w:rsid w:val="007A2F52"/>
    <w:rsid w:val="007A4335"/>
    <w:rsid w:val="007A5812"/>
    <w:rsid w:val="007A5FB0"/>
    <w:rsid w:val="007B248E"/>
    <w:rsid w:val="007B3D52"/>
    <w:rsid w:val="007B603B"/>
    <w:rsid w:val="007C5891"/>
    <w:rsid w:val="007D0074"/>
    <w:rsid w:val="007D1485"/>
    <w:rsid w:val="007D5349"/>
    <w:rsid w:val="007D545B"/>
    <w:rsid w:val="007D5B6C"/>
    <w:rsid w:val="007D6EA4"/>
    <w:rsid w:val="007D7686"/>
    <w:rsid w:val="007E0102"/>
    <w:rsid w:val="007E6A36"/>
    <w:rsid w:val="007E7C7B"/>
    <w:rsid w:val="007F09BB"/>
    <w:rsid w:val="007F34C4"/>
    <w:rsid w:val="007F418E"/>
    <w:rsid w:val="007F62BC"/>
    <w:rsid w:val="00801A87"/>
    <w:rsid w:val="00803B4B"/>
    <w:rsid w:val="008047EB"/>
    <w:rsid w:val="00805594"/>
    <w:rsid w:val="008062BE"/>
    <w:rsid w:val="00806E93"/>
    <w:rsid w:val="00811FE5"/>
    <w:rsid w:val="008133B6"/>
    <w:rsid w:val="008211F8"/>
    <w:rsid w:val="00826500"/>
    <w:rsid w:val="00827142"/>
    <w:rsid w:val="0083122B"/>
    <w:rsid w:val="00836410"/>
    <w:rsid w:val="008412D1"/>
    <w:rsid w:val="0084512F"/>
    <w:rsid w:val="008501E6"/>
    <w:rsid w:val="00853C94"/>
    <w:rsid w:val="008576C0"/>
    <w:rsid w:val="00861634"/>
    <w:rsid w:val="00863300"/>
    <w:rsid w:val="00864656"/>
    <w:rsid w:val="00865A27"/>
    <w:rsid w:val="00865B9D"/>
    <w:rsid w:val="00867766"/>
    <w:rsid w:val="008753AF"/>
    <w:rsid w:val="00880805"/>
    <w:rsid w:val="008828D8"/>
    <w:rsid w:val="008831E1"/>
    <w:rsid w:val="00883878"/>
    <w:rsid w:val="00885EAF"/>
    <w:rsid w:val="00890763"/>
    <w:rsid w:val="00891DB8"/>
    <w:rsid w:val="008947BF"/>
    <w:rsid w:val="008B3F80"/>
    <w:rsid w:val="008C0EE9"/>
    <w:rsid w:val="008C3548"/>
    <w:rsid w:val="008C42A2"/>
    <w:rsid w:val="008C69C4"/>
    <w:rsid w:val="008D135C"/>
    <w:rsid w:val="008D2E7F"/>
    <w:rsid w:val="008D4DCA"/>
    <w:rsid w:val="008E1984"/>
    <w:rsid w:val="008E75D3"/>
    <w:rsid w:val="008F2CE6"/>
    <w:rsid w:val="008F5500"/>
    <w:rsid w:val="008F7C8F"/>
    <w:rsid w:val="0090368C"/>
    <w:rsid w:val="00906BB4"/>
    <w:rsid w:val="0091051B"/>
    <w:rsid w:val="0091093D"/>
    <w:rsid w:val="0091187B"/>
    <w:rsid w:val="0091447D"/>
    <w:rsid w:val="00917C73"/>
    <w:rsid w:val="009210D1"/>
    <w:rsid w:val="0092531C"/>
    <w:rsid w:val="0092558D"/>
    <w:rsid w:val="009378B6"/>
    <w:rsid w:val="00943511"/>
    <w:rsid w:val="0094382E"/>
    <w:rsid w:val="00950B05"/>
    <w:rsid w:val="0095119E"/>
    <w:rsid w:val="00951890"/>
    <w:rsid w:val="00952E63"/>
    <w:rsid w:val="00955A76"/>
    <w:rsid w:val="009603ED"/>
    <w:rsid w:val="00961015"/>
    <w:rsid w:val="00962742"/>
    <w:rsid w:val="009634D2"/>
    <w:rsid w:val="009666B5"/>
    <w:rsid w:val="00974098"/>
    <w:rsid w:val="00974654"/>
    <w:rsid w:val="00980FC0"/>
    <w:rsid w:val="00984EB5"/>
    <w:rsid w:val="00987EE4"/>
    <w:rsid w:val="00992D79"/>
    <w:rsid w:val="0099395B"/>
    <w:rsid w:val="0099499F"/>
    <w:rsid w:val="00996CFB"/>
    <w:rsid w:val="009A1097"/>
    <w:rsid w:val="009A2B44"/>
    <w:rsid w:val="009A3561"/>
    <w:rsid w:val="009B0A74"/>
    <w:rsid w:val="009B0C73"/>
    <w:rsid w:val="009B3232"/>
    <w:rsid w:val="009C366F"/>
    <w:rsid w:val="009C7349"/>
    <w:rsid w:val="009C7BEF"/>
    <w:rsid w:val="009C7FFA"/>
    <w:rsid w:val="009D57E5"/>
    <w:rsid w:val="009E4CA0"/>
    <w:rsid w:val="009F188A"/>
    <w:rsid w:val="009F1ADC"/>
    <w:rsid w:val="009F2D74"/>
    <w:rsid w:val="009F44D2"/>
    <w:rsid w:val="009F6918"/>
    <w:rsid w:val="00A00CC7"/>
    <w:rsid w:val="00A0190E"/>
    <w:rsid w:val="00A065B8"/>
    <w:rsid w:val="00A076A6"/>
    <w:rsid w:val="00A11763"/>
    <w:rsid w:val="00A12810"/>
    <w:rsid w:val="00A12D20"/>
    <w:rsid w:val="00A17EAC"/>
    <w:rsid w:val="00A21C8D"/>
    <w:rsid w:val="00A24851"/>
    <w:rsid w:val="00A24C2E"/>
    <w:rsid w:val="00A25343"/>
    <w:rsid w:val="00A32833"/>
    <w:rsid w:val="00A34630"/>
    <w:rsid w:val="00A36CE4"/>
    <w:rsid w:val="00A371CA"/>
    <w:rsid w:val="00A373A6"/>
    <w:rsid w:val="00A439B1"/>
    <w:rsid w:val="00A454D5"/>
    <w:rsid w:val="00A505BE"/>
    <w:rsid w:val="00A520C3"/>
    <w:rsid w:val="00A737FA"/>
    <w:rsid w:val="00A73A5E"/>
    <w:rsid w:val="00A8153D"/>
    <w:rsid w:val="00A82426"/>
    <w:rsid w:val="00A8577E"/>
    <w:rsid w:val="00A85F7E"/>
    <w:rsid w:val="00A90E29"/>
    <w:rsid w:val="00A92FD3"/>
    <w:rsid w:val="00AA30E7"/>
    <w:rsid w:val="00AB229C"/>
    <w:rsid w:val="00ABFDCD"/>
    <w:rsid w:val="00AC103C"/>
    <w:rsid w:val="00AC253F"/>
    <w:rsid w:val="00AC46D4"/>
    <w:rsid w:val="00AC561D"/>
    <w:rsid w:val="00AD4ECD"/>
    <w:rsid w:val="00AD5207"/>
    <w:rsid w:val="00AD5EC7"/>
    <w:rsid w:val="00AD63E0"/>
    <w:rsid w:val="00AD7871"/>
    <w:rsid w:val="00AE0505"/>
    <w:rsid w:val="00AE0793"/>
    <w:rsid w:val="00AE1EA3"/>
    <w:rsid w:val="00AE7963"/>
    <w:rsid w:val="00AF21FB"/>
    <w:rsid w:val="00AF2423"/>
    <w:rsid w:val="00AF25B6"/>
    <w:rsid w:val="00AF5B0F"/>
    <w:rsid w:val="00B03993"/>
    <w:rsid w:val="00B052B7"/>
    <w:rsid w:val="00B053BB"/>
    <w:rsid w:val="00B075F7"/>
    <w:rsid w:val="00B0797E"/>
    <w:rsid w:val="00B1016F"/>
    <w:rsid w:val="00B1069C"/>
    <w:rsid w:val="00B14066"/>
    <w:rsid w:val="00B1763D"/>
    <w:rsid w:val="00B2184A"/>
    <w:rsid w:val="00B221DC"/>
    <w:rsid w:val="00B2310B"/>
    <w:rsid w:val="00B2576E"/>
    <w:rsid w:val="00B30C06"/>
    <w:rsid w:val="00B336FF"/>
    <w:rsid w:val="00B343D7"/>
    <w:rsid w:val="00B34B44"/>
    <w:rsid w:val="00B40F7F"/>
    <w:rsid w:val="00B454FC"/>
    <w:rsid w:val="00B4614E"/>
    <w:rsid w:val="00B54E3A"/>
    <w:rsid w:val="00B619F7"/>
    <w:rsid w:val="00B61F10"/>
    <w:rsid w:val="00B6218A"/>
    <w:rsid w:val="00B67EC1"/>
    <w:rsid w:val="00B67FFE"/>
    <w:rsid w:val="00B70081"/>
    <w:rsid w:val="00B715E0"/>
    <w:rsid w:val="00B75E3D"/>
    <w:rsid w:val="00B7651C"/>
    <w:rsid w:val="00B766EB"/>
    <w:rsid w:val="00B904CD"/>
    <w:rsid w:val="00B91E4C"/>
    <w:rsid w:val="00B922C2"/>
    <w:rsid w:val="00BA40FE"/>
    <w:rsid w:val="00BB2706"/>
    <w:rsid w:val="00BB77C2"/>
    <w:rsid w:val="00BC1842"/>
    <w:rsid w:val="00BD01C9"/>
    <w:rsid w:val="00BD1534"/>
    <w:rsid w:val="00BD2D47"/>
    <w:rsid w:val="00BE140A"/>
    <w:rsid w:val="00BE6F99"/>
    <w:rsid w:val="00BF1758"/>
    <w:rsid w:val="00BF2BB7"/>
    <w:rsid w:val="00BF60A2"/>
    <w:rsid w:val="00BF66CD"/>
    <w:rsid w:val="00C05DBE"/>
    <w:rsid w:val="00C22F15"/>
    <w:rsid w:val="00C23AA2"/>
    <w:rsid w:val="00C27C8F"/>
    <w:rsid w:val="00C30207"/>
    <w:rsid w:val="00C317E5"/>
    <w:rsid w:val="00C36616"/>
    <w:rsid w:val="00C373AB"/>
    <w:rsid w:val="00C51707"/>
    <w:rsid w:val="00C56426"/>
    <w:rsid w:val="00C6746E"/>
    <w:rsid w:val="00C73007"/>
    <w:rsid w:val="00C91ABC"/>
    <w:rsid w:val="00CA0598"/>
    <w:rsid w:val="00CA13FF"/>
    <w:rsid w:val="00CA23D9"/>
    <w:rsid w:val="00CA2667"/>
    <w:rsid w:val="00CA2D51"/>
    <w:rsid w:val="00CA4F98"/>
    <w:rsid w:val="00CA5064"/>
    <w:rsid w:val="00CA7DF7"/>
    <w:rsid w:val="00CB0E03"/>
    <w:rsid w:val="00CB11DC"/>
    <w:rsid w:val="00CC405B"/>
    <w:rsid w:val="00CC565B"/>
    <w:rsid w:val="00CC5C7B"/>
    <w:rsid w:val="00CC6037"/>
    <w:rsid w:val="00CD31B9"/>
    <w:rsid w:val="00CD61C0"/>
    <w:rsid w:val="00CD64F5"/>
    <w:rsid w:val="00CD7F47"/>
    <w:rsid w:val="00CE2020"/>
    <w:rsid w:val="00CE3252"/>
    <w:rsid w:val="00CF446F"/>
    <w:rsid w:val="00CF4D89"/>
    <w:rsid w:val="00D011C8"/>
    <w:rsid w:val="00D02A18"/>
    <w:rsid w:val="00D0307F"/>
    <w:rsid w:val="00D03352"/>
    <w:rsid w:val="00D037FC"/>
    <w:rsid w:val="00D112AA"/>
    <w:rsid w:val="00D12968"/>
    <w:rsid w:val="00D14C61"/>
    <w:rsid w:val="00D20070"/>
    <w:rsid w:val="00D20946"/>
    <w:rsid w:val="00D2465E"/>
    <w:rsid w:val="00D266D8"/>
    <w:rsid w:val="00D320C8"/>
    <w:rsid w:val="00D32274"/>
    <w:rsid w:val="00D358D3"/>
    <w:rsid w:val="00D406A3"/>
    <w:rsid w:val="00D42AF4"/>
    <w:rsid w:val="00D46A8A"/>
    <w:rsid w:val="00D471C9"/>
    <w:rsid w:val="00D50E94"/>
    <w:rsid w:val="00D52233"/>
    <w:rsid w:val="00D60A7F"/>
    <w:rsid w:val="00D61BC7"/>
    <w:rsid w:val="00D63D9C"/>
    <w:rsid w:val="00D64634"/>
    <w:rsid w:val="00D71A69"/>
    <w:rsid w:val="00D77B38"/>
    <w:rsid w:val="00D839DB"/>
    <w:rsid w:val="00D83DC8"/>
    <w:rsid w:val="00D8690B"/>
    <w:rsid w:val="00D91BF6"/>
    <w:rsid w:val="00D92D0F"/>
    <w:rsid w:val="00D949A0"/>
    <w:rsid w:val="00DA3585"/>
    <w:rsid w:val="00DA5705"/>
    <w:rsid w:val="00DA76C6"/>
    <w:rsid w:val="00DA7C16"/>
    <w:rsid w:val="00DB19EA"/>
    <w:rsid w:val="00DB1F94"/>
    <w:rsid w:val="00DB3BBB"/>
    <w:rsid w:val="00DB3BD8"/>
    <w:rsid w:val="00DB72B7"/>
    <w:rsid w:val="00DC2652"/>
    <w:rsid w:val="00DC3FF0"/>
    <w:rsid w:val="00DC4792"/>
    <w:rsid w:val="00DC7306"/>
    <w:rsid w:val="00DC7770"/>
    <w:rsid w:val="00DE27E2"/>
    <w:rsid w:val="00DE6104"/>
    <w:rsid w:val="00DE67F7"/>
    <w:rsid w:val="00DE691D"/>
    <w:rsid w:val="00E025F8"/>
    <w:rsid w:val="00E033DA"/>
    <w:rsid w:val="00E04908"/>
    <w:rsid w:val="00E06012"/>
    <w:rsid w:val="00E06971"/>
    <w:rsid w:val="00E12BF5"/>
    <w:rsid w:val="00E12FE0"/>
    <w:rsid w:val="00E20859"/>
    <w:rsid w:val="00E21590"/>
    <w:rsid w:val="00E23235"/>
    <w:rsid w:val="00E23469"/>
    <w:rsid w:val="00E24152"/>
    <w:rsid w:val="00E24CFF"/>
    <w:rsid w:val="00E30CBF"/>
    <w:rsid w:val="00E34C0E"/>
    <w:rsid w:val="00E53A23"/>
    <w:rsid w:val="00E53C21"/>
    <w:rsid w:val="00E621DA"/>
    <w:rsid w:val="00E63B19"/>
    <w:rsid w:val="00E63C45"/>
    <w:rsid w:val="00E6550A"/>
    <w:rsid w:val="00E724E5"/>
    <w:rsid w:val="00E72642"/>
    <w:rsid w:val="00E72702"/>
    <w:rsid w:val="00E74DC8"/>
    <w:rsid w:val="00E75B39"/>
    <w:rsid w:val="00E802E8"/>
    <w:rsid w:val="00E80341"/>
    <w:rsid w:val="00E81815"/>
    <w:rsid w:val="00E831D3"/>
    <w:rsid w:val="00E84044"/>
    <w:rsid w:val="00E84729"/>
    <w:rsid w:val="00E914B7"/>
    <w:rsid w:val="00E94D76"/>
    <w:rsid w:val="00EA0400"/>
    <w:rsid w:val="00EA2A01"/>
    <w:rsid w:val="00EA4021"/>
    <w:rsid w:val="00EA7BDC"/>
    <w:rsid w:val="00EB08BB"/>
    <w:rsid w:val="00EB3B4A"/>
    <w:rsid w:val="00EC061A"/>
    <w:rsid w:val="00EC7F60"/>
    <w:rsid w:val="00ED1786"/>
    <w:rsid w:val="00ED323C"/>
    <w:rsid w:val="00ED3CBF"/>
    <w:rsid w:val="00EE60CA"/>
    <w:rsid w:val="00EF2B55"/>
    <w:rsid w:val="00EF4421"/>
    <w:rsid w:val="00EF689D"/>
    <w:rsid w:val="00F001D0"/>
    <w:rsid w:val="00F01162"/>
    <w:rsid w:val="00F04408"/>
    <w:rsid w:val="00F05FED"/>
    <w:rsid w:val="00F11804"/>
    <w:rsid w:val="00F14A03"/>
    <w:rsid w:val="00F15181"/>
    <w:rsid w:val="00F16812"/>
    <w:rsid w:val="00F16E3F"/>
    <w:rsid w:val="00F17EAD"/>
    <w:rsid w:val="00F17FAB"/>
    <w:rsid w:val="00F206E1"/>
    <w:rsid w:val="00F20AB3"/>
    <w:rsid w:val="00F20FAD"/>
    <w:rsid w:val="00F214AF"/>
    <w:rsid w:val="00F2188A"/>
    <w:rsid w:val="00F22D33"/>
    <w:rsid w:val="00F23E43"/>
    <w:rsid w:val="00F25484"/>
    <w:rsid w:val="00F26E0C"/>
    <w:rsid w:val="00F26EFE"/>
    <w:rsid w:val="00F30368"/>
    <w:rsid w:val="00F36CAA"/>
    <w:rsid w:val="00F37089"/>
    <w:rsid w:val="00F407CD"/>
    <w:rsid w:val="00F4307B"/>
    <w:rsid w:val="00F546FA"/>
    <w:rsid w:val="00F54B76"/>
    <w:rsid w:val="00F63847"/>
    <w:rsid w:val="00F67326"/>
    <w:rsid w:val="00F85577"/>
    <w:rsid w:val="00F9152B"/>
    <w:rsid w:val="00FB080D"/>
    <w:rsid w:val="00FB1EAD"/>
    <w:rsid w:val="00FB3FB7"/>
    <w:rsid w:val="00FB7EC4"/>
    <w:rsid w:val="00FC042A"/>
    <w:rsid w:val="00FC1388"/>
    <w:rsid w:val="00FC2584"/>
    <w:rsid w:val="00FC4CAB"/>
    <w:rsid w:val="00FC525F"/>
    <w:rsid w:val="00FD4A37"/>
    <w:rsid w:val="00FD57BA"/>
    <w:rsid w:val="00FD71A0"/>
    <w:rsid w:val="00FE33F6"/>
    <w:rsid w:val="00FE7CD8"/>
    <w:rsid w:val="00FF73A3"/>
    <w:rsid w:val="05464387"/>
    <w:rsid w:val="056FB746"/>
    <w:rsid w:val="058023D3"/>
    <w:rsid w:val="05B68755"/>
    <w:rsid w:val="062E9670"/>
    <w:rsid w:val="0632B872"/>
    <w:rsid w:val="071F09C2"/>
    <w:rsid w:val="07939779"/>
    <w:rsid w:val="07A83C7C"/>
    <w:rsid w:val="07C1B585"/>
    <w:rsid w:val="07E45114"/>
    <w:rsid w:val="0976AC68"/>
    <w:rsid w:val="0B9B0E96"/>
    <w:rsid w:val="0D16FA25"/>
    <w:rsid w:val="0EDB7C68"/>
    <w:rsid w:val="0F1C91A0"/>
    <w:rsid w:val="0F3ADD46"/>
    <w:rsid w:val="10B6CE8A"/>
    <w:rsid w:val="10BDAE6C"/>
    <w:rsid w:val="10F1B21A"/>
    <w:rsid w:val="1235B594"/>
    <w:rsid w:val="12EB9D93"/>
    <w:rsid w:val="1306E8A9"/>
    <w:rsid w:val="1357DF43"/>
    <w:rsid w:val="13A1D6D0"/>
    <w:rsid w:val="13FEB56E"/>
    <w:rsid w:val="158A0281"/>
    <w:rsid w:val="17F8AFC5"/>
    <w:rsid w:val="1CA6FA1A"/>
    <w:rsid w:val="1CBC3B96"/>
    <w:rsid w:val="1CD99D9E"/>
    <w:rsid w:val="1DD73359"/>
    <w:rsid w:val="1E20FCA3"/>
    <w:rsid w:val="1F5F8975"/>
    <w:rsid w:val="1F665396"/>
    <w:rsid w:val="211C70F7"/>
    <w:rsid w:val="21537A90"/>
    <w:rsid w:val="216AA16D"/>
    <w:rsid w:val="22844806"/>
    <w:rsid w:val="22D67809"/>
    <w:rsid w:val="23AD13E1"/>
    <w:rsid w:val="25196657"/>
    <w:rsid w:val="28CB0B1F"/>
    <w:rsid w:val="308C9888"/>
    <w:rsid w:val="334ABF8B"/>
    <w:rsid w:val="345B7998"/>
    <w:rsid w:val="34700FBE"/>
    <w:rsid w:val="35620D12"/>
    <w:rsid w:val="35691B80"/>
    <w:rsid w:val="37091820"/>
    <w:rsid w:val="381D0E7C"/>
    <w:rsid w:val="38502D77"/>
    <w:rsid w:val="389BBA95"/>
    <w:rsid w:val="3927899D"/>
    <w:rsid w:val="39876A3E"/>
    <w:rsid w:val="3A8ABC86"/>
    <w:rsid w:val="3A9630B8"/>
    <w:rsid w:val="3AEEBE2A"/>
    <w:rsid w:val="3D98764A"/>
    <w:rsid w:val="3DBD7F7F"/>
    <w:rsid w:val="3E7151C1"/>
    <w:rsid w:val="3F421998"/>
    <w:rsid w:val="4097C3BD"/>
    <w:rsid w:val="41FB83AE"/>
    <w:rsid w:val="431A5DBA"/>
    <w:rsid w:val="436E6250"/>
    <w:rsid w:val="43BB9DDA"/>
    <w:rsid w:val="44583413"/>
    <w:rsid w:val="449BDC12"/>
    <w:rsid w:val="458E527B"/>
    <w:rsid w:val="461BB3CE"/>
    <w:rsid w:val="462A35A5"/>
    <w:rsid w:val="482F9C73"/>
    <w:rsid w:val="48A9BA34"/>
    <w:rsid w:val="4906A2C3"/>
    <w:rsid w:val="4AA64238"/>
    <w:rsid w:val="4C23F629"/>
    <w:rsid w:val="4C5240A0"/>
    <w:rsid w:val="4CC4DBCB"/>
    <w:rsid w:val="4D2A9D30"/>
    <w:rsid w:val="4D49E620"/>
    <w:rsid w:val="4E583266"/>
    <w:rsid w:val="4F9516E6"/>
    <w:rsid w:val="506D47B4"/>
    <w:rsid w:val="5150BAD5"/>
    <w:rsid w:val="5164618F"/>
    <w:rsid w:val="5223683E"/>
    <w:rsid w:val="5266C4B4"/>
    <w:rsid w:val="53CC8862"/>
    <w:rsid w:val="54854722"/>
    <w:rsid w:val="553C1E56"/>
    <w:rsid w:val="5596C179"/>
    <w:rsid w:val="5626FB76"/>
    <w:rsid w:val="57922562"/>
    <w:rsid w:val="58A3C21C"/>
    <w:rsid w:val="591E317C"/>
    <w:rsid w:val="5941C678"/>
    <w:rsid w:val="599F79FD"/>
    <w:rsid w:val="5A034BB9"/>
    <w:rsid w:val="5A8272E4"/>
    <w:rsid w:val="5C09977C"/>
    <w:rsid w:val="5F15C752"/>
    <w:rsid w:val="5FB2064C"/>
    <w:rsid w:val="5FBDCA85"/>
    <w:rsid w:val="60AE6DDA"/>
    <w:rsid w:val="612AF2DC"/>
    <w:rsid w:val="61AE3841"/>
    <w:rsid w:val="646ADAAF"/>
    <w:rsid w:val="64E9CE9D"/>
    <w:rsid w:val="6AE20971"/>
    <w:rsid w:val="6B67D1E4"/>
    <w:rsid w:val="6BA47509"/>
    <w:rsid w:val="6D2D5AF8"/>
    <w:rsid w:val="6D92E38E"/>
    <w:rsid w:val="6DE4EA8E"/>
    <w:rsid w:val="6F75975F"/>
    <w:rsid w:val="7141D220"/>
    <w:rsid w:val="71FE2F70"/>
    <w:rsid w:val="72C84830"/>
    <w:rsid w:val="72E888CF"/>
    <w:rsid w:val="736E586F"/>
    <w:rsid w:val="75485F26"/>
    <w:rsid w:val="75915917"/>
    <w:rsid w:val="76AD32C2"/>
    <w:rsid w:val="77BFCF58"/>
    <w:rsid w:val="79B2DCC9"/>
    <w:rsid w:val="79F93A1B"/>
    <w:rsid w:val="7AE0695E"/>
    <w:rsid w:val="7D0C2B0B"/>
  </w:rsids>
  <m:mathPr>
    <m:mathFont m:val="Cambria Math"/>
    <m:brkBin m:val="before"/>
    <m:brkBinSub m:val="--"/>
    <m:smallFrac m:val="0"/>
    <m:dispDef/>
    <m:lMargin m:val="0"/>
    <m:rMargin m:val="0"/>
    <m:defJc m:val="centerGroup"/>
    <m:wrapIndent m:val="1440"/>
    <m:intLim m:val="subSup"/>
    <m:naryLim m:val="undOvr"/>
  </m:mathPr>
  <w:attachedSchema w:val="ActionsPane3"/>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36C14"/>
  <w15:docId w15:val="{116FDCB6-B1D9-4E8C-8A72-95675A0B5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4CFF"/>
    <w:pPr>
      <w:spacing w:after="200" w:line="276" w:lineRule="auto"/>
    </w:pPr>
    <w:rPr>
      <w:rFonts w:eastAsia="Calibri"/>
      <w:sz w:val="18"/>
      <w:szCs w:val="22"/>
      <w:lang w:eastAsia="en-US"/>
    </w:rPr>
  </w:style>
  <w:style w:type="paragraph" w:styleId="Kop1">
    <w:name w:val="heading 1"/>
    <w:basedOn w:val="Standaard"/>
    <w:next w:val="Standaard"/>
    <w:link w:val="Kop1Char"/>
    <w:uiPriority w:val="9"/>
    <w:qFormat/>
    <w:rsid w:val="009B0C73"/>
    <w:pPr>
      <w:keepNext/>
      <w:keepLines/>
      <w:outlineLvl w:val="0"/>
    </w:pPr>
    <w:rPr>
      <w:rFonts w:eastAsia="Times New Roman"/>
      <w:b/>
      <w:bCs/>
      <w:spacing w:val="20"/>
      <w:sz w:val="20"/>
      <w:szCs w:val="28"/>
    </w:rPr>
  </w:style>
  <w:style w:type="paragraph" w:styleId="Kop2">
    <w:name w:val="heading 2"/>
    <w:basedOn w:val="Standaard"/>
    <w:next w:val="Standaard"/>
    <w:link w:val="Kop2Char"/>
    <w:uiPriority w:val="9"/>
    <w:unhideWhenUsed/>
    <w:qFormat/>
    <w:rsid w:val="009B0C73"/>
    <w:pPr>
      <w:keepNext/>
      <w:keepLines/>
      <w:spacing w:before="480"/>
      <w:outlineLvl w:val="1"/>
    </w:pPr>
    <w:rPr>
      <w:rFonts w:eastAsia="Times New Roman"/>
      <w:b/>
      <w:bCs/>
      <w:sz w:val="22"/>
      <w:szCs w:val="26"/>
    </w:rPr>
  </w:style>
  <w:style w:type="paragraph" w:styleId="Kop3">
    <w:name w:val="heading 3"/>
    <w:basedOn w:val="Standaard"/>
    <w:next w:val="Standaard"/>
    <w:link w:val="Kop3Char"/>
    <w:uiPriority w:val="9"/>
    <w:unhideWhenUsed/>
    <w:qFormat/>
    <w:rsid w:val="004E5050"/>
    <w:pPr>
      <w:keepNext/>
      <w:keepLines/>
      <w:outlineLvl w:val="2"/>
    </w:pPr>
    <w:rPr>
      <w:rFonts w:eastAsia="Times New Roman"/>
      <w:b/>
      <w:bCs/>
      <w:sz w:val="28"/>
    </w:rPr>
  </w:style>
  <w:style w:type="paragraph" w:styleId="Kop4">
    <w:name w:val="heading 4"/>
    <w:basedOn w:val="Standaard"/>
    <w:next w:val="Standaard"/>
    <w:link w:val="Kop4Char"/>
    <w:uiPriority w:val="9"/>
    <w:semiHidden/>
    <w:unhideWhenUsed/>
    <w:qFormat/>
    <w:rsid w:val="004E5050"/>
    <w:pPr>
      <w:keepNext/>
      <w:keepLines/>
      <w:outlineLvl w:val="3"/>
    </w:pPr>
    <w:rPr>
      <w:rFonts w:eastAsia="Times New Roman"/>
      <w:b/>
      <w:bCs/>
      <w:i/>
      <w:iCs/>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rsid w:val="000B7844"/>
  </w:style>
  <w:style w:type="character" w:customStyle="1" w:styleId="Kop1Char">
    <w:name w:val="Kop 1 Char"/>
    <w:link w:val="Kop1"/>
    <w:uiPriority w:val="9"/>
    <w:rsid w:val="009B0C73"/>
    <w:rPr>
      <w:rFonts w:ascii="Verdana" w:eastAsia="Times New Roman" w:hAnsi="Verdana" w:cs="Times New Roman"/>
      <w:b/>
      <w:bCs/>
      <w:spacing w:val="20"/>
      <w:sz w:val="20"/>
      <w:szCs w:val="28"/>
    </w:rPr>
  </w:style>
  <w:style w:type="character" w:customStyle="1" w:styleId="Kop2Char">
    <w:name w:val="Kop 2 Char"/>
    <w:link w:val="Kop2"/>
    <w:uiPriority w:val="9"/>
    <w:rsid w:val="009B0C73"/>
    <w:rPr>
      <w:rFonts w:ascii="Verdana" w:eastAsia="Times New Roman" w:hAnsi="Verdana" w:cs="Times New Roman"/>
      <w:b/>
      <w:bCs/>
      <w:szCs w:val="26"/>
    </w:rPr>
  </w:style>
  <w:style w:type="character" w:customStyle="1" w:styleId="Kop3Char">
    <w:name w:val="Kop 3 Char"/>
    <w:link w:val="Kop3"/>
    <w:uiPriority w:val="9"/>
    <w:rsid w:val="004E5050"/>
    <w:rPr>
      <w:rFonts w:ascii="Verdana" w:eastAsia="Times New Roman" w:hAnsi="Verdana" w:cs="Times New Roman"/>
      <w:b/>
      <w:bCs/>
      <w:sz w:val="28"/>
    </w:rPr>
  </w:style>
  <w:style w:type="character" w:styleId="Hyperlink">
    <w:name w:val="Hyperlink"/>
    <w:uiPriority w:val="99"/>
    <w:semiHidden/>
    <w:unhideWhenUsed/>
    <w:rsid w:val="0048681D"/>
    <w:rPr>
      <w:color w:val="0000FF"/>
      <w:sz w:val="16"/>
      <w:u w:val="single"/>
    </w:rPr>
  </w:style>
  <w:style w:type="character" w:customStyle="1" w:styleId="Kop4Char">
    <w:name w:val="Kop 4 Char"/>
    <w:link w:val="Kop4"/>
    <w:uiPriority w:val="9"/>
    <w:semiHidden/>
    <w:rsid w:val="004E5050"/>
    <w:rPr>
      <w:rFonts w:ascii="Verdana" w:eastAsia="Times New Roman" w:hAnsi="Verdana" w:cs="Times New Roman"/>
      <w:b/>
      <w:bCs/>
      <w:i/>
      <w:iCs/>
      <w:sz w:val="32"/>
    </w:rPr>
  </w:style>
  <w:style w:type="paragraph" w:customStyle="1" w:styleId="Sjabloontabellen">
    <w:name w:val="Sjabloon tabellen"/>
    <w:rsid w:val="006700FF"/>
    <w:pPr>
      <w:spacing w:line="240" w:lineRule="exact"/>
      <w:contextualSpacing/>
    </w:pPr>
    <w:rPr>
      <w:sz w:val="18"/>
      <w:szCs w:val="22"/>
      <w:lang w:eastAsia="en-US"/>
    </w:rPr>
  </w:style>
  <w:style w:type="paragraph" w:styleId="Voetnoottekst">
    <w:name w:val="footnote text"/>
    <w:basedOn w:val="Standaard"/>
    <w:link w:val="VoetnoottekstChar"/>
    <w:uiPriority w:val="99"/>
    <w:semiHidden/>
    <w:unhideWhenUsed/>
    <w:rsid w:val="00616293"/>
    <w:pPr>
      <w:spacing w:after="0" w:line="240" w:lineRule="auto"/>
    </w:pPr>
    <w:rPr>
      <w:rFonts w:ascii="Calibri" w:hAnsi="Calibri"/>
      <w:szCs w:val="20"/>
    </w:rPr>
  </w:style>
  <w:style w:type="character" w:customStyle="1" w:styleId="VoetnoottekstChar">
    <w:name w:val="Voetnoottekst Char"/>
    <w:link w:val="Voetnoottekst"/>
    <w:uiPriority w:val="99"/>
    <w:semiHidden/>
    <w:rsid w:val="00616293"/>
    <w:rPr>
      <w:rFonts w:ascii="Calibri" w:eastAsia="Calibri" w:hAnsi="Calibri" w:cs="Times New Roman"/>
      <w:sz w:val="20"/>
      <w:szCs w:val="20"/>
    </w:rPr>
  </w:style>
  <w:style w:type="character" w:styleId="Voetnootmarkering">
    <w:name w:val="footnote reference"/>
    <w:uiPriority w:val="99"/>
    <w:semiHidden/>
    <w:unhideWhenUsed/>
    <w:rsid w:val="00616293"/>
    <w:rPr>
      <w:vertAlign w:val="superscript"/>
    </w:rPr>
  </w:style>
  <w:style w:type="paragraph" w:styleId="Koptekst">
    <w:name w:val="header"/>
    <w:basedOn w:val="Standaard"/>
    <w:link w:val="KoptekstChar"/>
    <w:uiPriority w:val="99"/>
    <w:unhideWhenUsed/>
    <w:rsid w:val="00015347"/>
    <w:pPr>
      <w:tabs>
        <w:tab w:val="center" w:pos="4513"/>
        <w:tab w:val="right" w:pos="9026"/>
      </w:tabs>
      <w:spacing w:after="0" w:line="240" w:lineRule="auto"/>
    </w:pPr>
  </w:style>
  <w:style w:type="character" w:customStyle="1" w:styleId="KoptekstChar">
    <w:name w:val="Koptekst Char"/>
    <w:link w:val="Koptekst"/>
    <w:uiPriority w:val="99"/>
    <w:rsid w:val="00015347"/>
    <w:rPr>
      <w:rFonts w:ascii="Verdana" w:eastAsia="Calibri" w:hAnsi="Verdana" w:cs="Times New Roman"/>
      <w:sz w:val="20"/>
    </w:rPr>
  </w:style>
  <w:style w:type="paragraph" w:styleId="Voettekst">
    <w:name w:val="footer"/>
    <w:basedOn w:val="Standaard"/>
    <w:link w:val="VoettekstChar"/>
    <w:uiPriority w:val="99"/>
    <w:unhideWhenUsed/>
    <w:rsid w:val="00015347"/>
    <w:pPr>
      <w:tabs>
        <w:tab w:val="center" w:pos="4513"/>
        <w:tab w:val="right" w:pos="9026"/>
      </w:tabs>
      <w:spacing w:after="0" w:line="240" w:lineRule="auto"/>
    </w:pPr>
  </w:style>
  <w:style w:type="character" w:customStyle="1" w:styleId="VoettekstChar">
    <w:name w:val="Voettekst Char"/>
    <w:link w:val="Voettekst"/>
    <w:uiPriority w:val="99"/>
    <w:rsid w:val="00015347"/>
    <w:rPr>
      <w:rFonts w:ascii="Verdana" w:eastAsia="Calibri" w:hAnsi="Verdana" w:cs="Times New Roman"/>
      <w:sz w:val="20"/>
    </w:rPr>
  </w:style>
  <w:style w:type="paragraph" w:styleId="Eindnoottekst">
    <w:name w:val="endnote text"/>
    <w:basedOn w:val="Standaard"/>
    <w:link w:val="EindnoottekstChar"/>
    <w:uiPriority w:val="99"/>
    <w:semiHidden/>
    <w:unhideWhenUsed/>
    <w:rsid w:val="000B285B"/>
    <w:pPr>
      <w:spacing w:after="0" w:line="240" w:lineRule="auto"/>
    </w:pPr>
    <w:rPr>
      <w:szCs w:val="20"/>
    </w:rPr>
  </w:style>
  <w:style w:type="character" w:customStyle="1" w:styleId="EindnoottekstChar">
    <w:name w:val="Eindnoottekst Char"/>
    <w:link w:val="Eindnoottekst"/>
    <w:uiPriority w:val="99"/>
    <w:semiHidden/>
    <w:rsid w:val="000B285B"/>
    <w:rPr>
      <w:rFonts w:ascii="Verdana" w:eastAsia="Calibri" w:hAnsi="Verdana" w:cs="Times New Roman"/>
      <w:sz w:val="20"/>
      <w:szCs w:val="20"/>
    </w:rPr>
  </w:style>
  <w:style w:type="character" w:styleId="Eindnootmarkering">
    <w:name w:val="endnote reference"/>
    <w:uiPriority w:val="99"/>
    <w:semiHidden/>
    <w:unhideWhenUsed/>
    <w:rsid w:val="000B285B"/>
    <w:rPr>
      <w:vertAlign w:val="superscript"/>
    </w:rPr>
  </w:style>
  <w:style w:type="table" w:styleId="Tabelraster">
    <w:name w:val="Table Grid"/>
    <w:basedOn w:val="Standaardtabel"/>
    <w:rsid w:val="00247D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6561F5"/>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6561F5"/>
    <w:rPr>
      <w:rFonts w:ascii="Tahoma" w:eastAsia="Calibri" w:hAnsi="Tahoma" w:cs="Tahoma"/>
      <w:sz w:val="16"/>
      <w:szCs w:val="16"/>
    </w:rPr>
  </w:style>
  <w:style w:type="character" w:styleId="Verwijzingopmerking">
    <w:name w:val="annotation reference"/>
    <w:uiPriority w:val="99"/>
    <w:semiHidden/>
    <w:unhideWhenUsed/>
    <w:rsid w:val="00185675"/>
    <w:rPr>
      <w:sz w:val="16"/>
      <w:szCs w:val="16"/>
    </w:rPr>
  </w:style>
  <w:style w:type="paragraph" w:styleId="Tekstopmerking">
    <w:name w:val="annotation text"/>
    <w:basedOn w:val="Standaard"/>
    <w:link w:val="TekstopmerkingChar"/>
    <w:uiPriority w:val="99"/>
    <w:unhideWhenUsed/>
    <w:rsid w:val="00185675"/>
    <w:pPr>
      <w:spacing w:line="240" w:lineRule="auto"/>
    </w:pPr>
    <w:rPr>
      <w:sz w:val="20"/>
      <w:szCs w:val="20"/>
    </w:rPr>
  </w:style>
  <w:style w:type="character" w:customStyle="1" w:styleId="TekstopmerkingChar">
    <w:name w:val="Tekst opmerking Char"/>
    <w:link w:val="Tekstopmerking"/>
    <w:uiPriority w:val="99"/>
    <w:rsid w:val="00185675"/>
    <w:rPr>
      <w:rFonts w:ascii="Verdana" w:eastAsia="Calibri" w:hAnsi="Verdan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185675"/>
    <w:rPr>
      <w:b/>
      <w:bCs/>
    </w:rPr>
  </w:style>
  <w:style w:type="character" w:customStyle="1" w:styleId="OnderwerpvanopmerkingChar">
    <w:name w:val="Onderwerp van opmerking Char"/>
    <w:link w:val="Onderwerpvanopmerking"/>
    <w:uiPriority w:val="99"/>
    <w:semiHidden/>
    <w:rsid w:val="00185675"/>
    <w:rPr>
      <w:rFonts w:ascii="Verdana" w:eastAsia="Calibri" w:hAnsi="Verdana" w:cs="Times New Roman"/>
      <w:b/>
      <w:bCs/>
      <w:sz w:val="20"/>
      <w:szCs w:val="20"/>
    </w:rPr>
  </w:style>
  <w:style w:type="paragraph" w:styleId="Revisie">
    <w:name w:val="Revision"/>
    <w:hidden/>
    <w:uiPriority w:val="99"/>
    <w:semiHidden/>
    <w:rsid w:val="00CB11DC"/>
    <w:rPr>
      <w:rFonts w:eastAsia="Calibri"/>
      <w:sz w:val="18"/>
      <w:szCs w:val="22"/>
      <w:lang w:eastAsia="en-US"/>
    </w:rPr>
  </w:style>
  <w:style w:type="paragraph" w:customStyle="1" w:styleId="Default">
    <w:name w:val="Default"/>
    <w:rsid w:val="00B61F10"/>
    <w:pPr>
      <w:autoSpaceDE w:val="0"/>
      <w:autoSpaceDN w:val="0"/>
      <w:adjustRightInd w:val="0"/>
    </w:pPr>
    <w:rPr>
      <w:rFonts w:ascii="Calibri" w:hAnsi="Calibri" w:cs="Calibri"/>
      <w:color w:val="000000"/>
      <w:sz w:val="24"/>
      <w:szCs w:val="24"/>
      <w:lang w:eastAsia="en-US"/>
    </w:rPr>
  </w:style>
  <w:style w:type="paragraph" w:styleId="Lijstalinea">
    <w:name w:val="List Paragraph"/>
    <w:basedOn w:val="Standaard"/>
    <w:uiPriority w:val="34"/>
    <w:qFormat/>
    <w:rsid w:val="00885EAF"/>
    <w:pPr>
      <w:spacing w:after="0" w:line="264" w:lineRule="auto"/>
      <w:ind w:left="720"/>
      <w:contextualSpacing/>
    </w:pPr>
    <w:rPr>
      <w:rFonts w:eastAsia="Verdana"/>
    </w:rPr>
  </w:style>
  <w:style w:type="character" w:styleId="Tekstvantijdelijkeaanduiding">
    <w:name w:val="Placeholder Text"/>
    <w:basedOn w:val="Standaardalinea-lettertype"/>
    <w:uiPriority w:val="99"/>
    <w:semiHidden/>
    <w:rsid w:val="00036B89"/>
    <w:rPr>
      <w:color w:val="808080"/>
    </w:rPr>
  </w:style>
  <w:style w:type="paragraph" w:customStyle="1" w:styleId="adres">
    <w:name w:val="adres"/>
    <w:basedOn w:val="Standaard"/>
    <w:uiPriority w:val="99"/>
    <w:rsid w:val="000764CA"/>
    <w:pPr>
      <w:autoSpaceDE w:val="0"/>
      <w:autoSpaceDN w:val="0"/>
      <w:adjustRightInd w:val="0"/>
      <w:spacing w:after="0" w:line="240" w:lineRule="atLeast"/>
      <w:textAlignment w:val="center"/>
    </w:pPr>
    <w:rPr>
      <w:rFonts w:ascii="Corbel" w:eastAsiaTheme="minorHAnsi" w:hAnsi="Corbel" w:cs="Corbel"/>
      <w:color w:val="000000"/>
      <w:sz w:val="17"/>
      <w:szCs w:val="17"/>
    </w:rPr>
  </w:style>
  <w:style w:type="paragraph" w:customStyle="1" w:styleId="paragraph">
    <w:name w:val="paragraph"/>
    <w:basedOn w:val="Standaard"/>
    <w:rsid w:val="00E6550A"/>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E6550A"/>
  </w:style>
  <w:style w:type="character" w:customStyle="1" w:styleId="eop">
    <w:name w:val="eop"/>
    <w:basedOn w:val="Standaardalinea-lettertype"/>
    <w:rsid w:val="00E65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848">
      <w:bodyDiv w:val="1"/>
      <w:marLeft w:val="0"/>
      <w:marRight w:val="0"/>
      <w:marTop w:val="0"/>
      <w:marBottom w:val="0"/>
      <w:divBdr>
        <w:top w:val="none" w:sz="0" w:space="0" w:color="auto"/>
        <w:left w:val="none" w:sz="0" w:space="0" w:color="auto"/>
        <w:bottom w:val="none" w:sz="0" w:space="0" w:color="auto"/>
        <w:right w:val="none" w:sz="0" w:space="0" w:color="auto"/>
      </w:divBdr>
    </w:div>
    <w:div w:id="5835141">
      <w:bodyDiv w:val="1"/>
      <w:marLeft w:val="0"/>
      <w:marRight w:val="0"/>
      <w:marTop w:val="0"/>
      <w:marBottom w:val="0"/>
      <w:divBdr>
        <w:top w:val="none" w:sz="0" w:space="0" w:color="auto"/>
        <w:left w:val="none" w:sz="0" w:space="0" w:color="auto"/>
        <w:bottom w:val="none" w:sz="0" w:space="0" w:color="auto"/>
        <w:right w:val="none" w:sz="0" w:space="0" w:color="auto"/>
      </w:divBdr>
    </w:div>
    <w:div w:id="462116932">
      <w:bodyDiv w:val="1"/>
      <w:marLeft w:val="0"/>
      <w:marRight w:val="0"/>
      <w:marTop w:val="0"/>
      <w:marBottom w:val="0"/>
      <w:divBdr>
        <w:top w:val="none" w:sz="0" w:space="0" w:color="auto"/>
        <w:left w:val="none" w:sz="0" w:space="0" w:color="auto"/>
        <w:bottom w:val="none" w:sz="0" w:space="0" w:color="auto"/>
        <w:right w:val="none" w:sz="0" w:space="0" w:color="auto"/>
      </w:divBdr>
    </w:div>
    <w:div w:id="1433666875">
      <w:bodyDiv w:val="1"/>
      <w:marLeft w:val="0"/>
      <w:marRight w:val="0"/>
      <w:marTop w:val="0"/>
      <w:marBottom w:val="0"/>
      <w:divBdr>
        <w:top w:val="none" w:sz="0" w:space="0" w:color="auto"/>
        <w:left w:val="none" w:sz="0" w:space="0" w:color="auto"/>
        <w:bottom w:val="none" w:sz="0" w:space="0" w:color="auto"/>
        <w:right w:val="none" w:sz="0" w:space="0" w:color="auto"/>
      </w:divBdr>
    </w:div>
    <w:div w:id="1486312254">
      <w:bodyDiv w:val="1"/>
      <w:marLeft w:val="0"/>
      <w:marRight w:val="0"/>
      <w:marTop w:val="0"/>
      <w:marBottom w:val="0"/>
      <w:divBdr>
        <w:top w:val="none" w:sz="0" w:space="0" w:color="auto"/>
        <w:left w:val="none" w:sz="0" w:space="0" w:color="auto"/>
        <w:bottom w:val="none" w:sz="0" w:space="0" w:color="auto"/>
        <w:right w:val="none" w:sz="0" w:space="0" w:color="auto"/>
      </w:divBdr>
    </w:div>
    <w:div w:id="1521310930">
      <w:bodyDiv w:val="1"/>
      <w:marLeft w:val="0"/>
      <w:marRight w:val="0"/>
      <w:marTop w:val="0"/>
      <w:marBottom w:val="0"/>
      <w:divBdr>
        <w:top w:val="none" w:sz="0" w:space="0" w:color="auto"/>
        <w:left w:val="none" w:sz="0" w:space="0" w:color="auto"/>
        <w:bottom w:val="none" w:sz="0" w:space="0" w:color="auto"/>
        <w:right w:val="none" w:sz="0" w:space="0" w:color="auto"/>
      </w:divBdr>
    </w:div>
    <w:div w:id="1566070327">
      <w:bodyDiv w:val="1"/>
      <w:marLeft w:val="0"/>
      <w:marRight w:val="0"/>
      <w:marTop w:val="0"/>
      <w:marBottom w:val="0"/>
      <w:divBdr>
        <w:top w:val="none" w:sz="0" w:space="0" w:color="auto"/>
        <w:left w:val="none" w:sz="0" w:space="0" w:color="auto"/>
        <w:bottom w:val="none" w:sz="0" w:space="0" w:color="auto"/>
        <w:right w:val="none" w:sz="0" w:space="0" w:color="auto"/>
      </w:divBdr>
    </w:div>
    <w:div w:id="20016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gdvrd.sharepoint.com/sites/Resources/OfficeTemplates/GGD/Besluitvormingsformulier%202%20GG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8C7E776AC646D89EB4A98E79B671F8"/>
        <w:category>
          <w:name w:val="Algemeen"/>
          <w:gallery w:val="placeholder"/>
        </w:category>
        <w:types>
          <w:type w:val="bbPlcHdr"/>
        </w:types>
        <w:behaviors>
          <w:behavior w:val="content"/>
        </w:behaviors>
        <w:guid w:val="{557941A8-2D04-4FFD-917B-88E8737AE2A6}"/>
      </w:docPartPr>
      <w:docPartBody>
        <w:p w:rsidR="00BD1534" w:rsidRDefault="00BD1534">
          <w:pPr>
            <w:pStyle w:val="A38C7E776AC646D89EB4A98E79B671F8"/>
          </w:pPr>
          <w:r w:rsidRPr="0019136F">
            <w:rPr>
              <w:rStyle w:val="Tekstvantijdelijkeaanduiding"/>
            </w:rPr>
            <w:t>Kies een item</w:t>
          </w:r>
        </w:p>
      </w:docPartBody>
    </w:docPart>
    <w:docPart>
      <w:docPartPr>
        <w:name w:val="6511FF1257D347E6AD544D5968B401A3"/>
        <w:category>
          <w:name w:val="Algemeen"/>
          <w:gallery w:val="placeholder"/>
        </w:category>
        <w:types>
          <w:type w:val="bbPlcHdr"/>
        </w:types>
        <w:behaviors>
          <w:behavior w:val="content"/>
        </w:behaviors>
        <w:guid w:val="{75AC864F-EBDE-47B1-8EFB-808F991DDDF8}"/>
      </w:docPartPr>
      <w:docPartBody>
        <w:p w:rsidR="00BD1534" w:rsidRDefault="00BD1534">
          <w:pPr>
            <w:pStyle w:val="6511FF1257D347E6AD544D5968B401A3"/>
          </w:pPr>
          <w:r w:rsidRPr="009F6918">
            <w:rPr>
              <w:rStyle w:val="Tekstvantijdelijkeaanduiding"/>
              <w:sz w:val="20"/>
              <w:szCs w:val="20"/>
            </w:rPr>
            <w:t>Klik voor invoer datum</w:t>
          </w:r>
        </w:p>
      </w:docPartBody>
    </w:docPart>
    <w:docPart>
      <w:docPartPr>
        <w:name w:val="CDD3E5EEB86449AF8CEFE5CB1AA06AC2"/>
        <w:category>
          <w:name w:val="Algemeen"/>
          <w:gallery w:val="placeholder"/>
        </w:category>
        <w:types>
          <w:type w:val="bbPlcHdr"/>
        </w:types>
        <w:behaviors>
          <w:behavior w:val="content"/>
        </w:behaviors>
        <w:guid w:val="{A964DBF1-3E38-44AC-99EF-6DBADBB1C7F5}"/>
      </w:docPartPr>
      <w:docPartBody>
        <w:p w:rsidR="00BD1534" w:rsidRDefault="00BD1534">
          <w:pPr>
            <w:pStyle w:val="CDD3E5EEB86449AF8CEFE5CB1AA06AC2"/>
          </w:pPr>
          <w:r w:rsidRPr="00962742">
            <w:rPr>
              <w:rStyle w:val="Tekstvantijdelijkeaanduiding"/>
              <w:sz w:val="16"/>
              <w:szCs w:val="16"/>
            </w:rPr>
            <w:t>Kies een item</w:t>
          </w:r>
        </w:p>
      </w:docPartBody>
    </w:docPart>
    <w:docPart>
      <w:docPartPr>
        <w:name w:val="17A4B3D38C904DEE8BF74717CF903DD4"/>
        <w:category>
          <w:name w:val="Algemeen"/>
          <w:gallery w:val="placeholder"/>
        </w:category>
        <w:types>
          <w:type w:val="bbPlcHdr"/>
        </w:types>
        <w:behaviors>
          <w:behavior w:val="content"/>
        </w:behaviors>
        <w:guid w:val="{0A907FE3-C853-4210-94AA-8CD6A094F247}"/>
      </w:docPartPr>
      <w:docPartBody>
        <w:p w:rsidR="00BD1534" w:rsidRDefault="00BD1534">
          <w:pPr>
            <w:pStyle w:val="17A4B3D38C904DEE8BF74717CF903DD4"/>
          </w:pPr>
          <w:r w:rsidRPr="009F6918">
            <w:rPr>
              <w:rStyle w:val="Tekstvantijdelijkeaanduiding"/>
              <w:sz w:val="16"/>
            </w:rPr>
            <w:t>Klik voor invoer datum</w:t>
          </w:r>
        </w:p>
      </w:docPartBody>
    </w:docPart>
    <w:docPart>
      <w:docPartPr>
        <w:name w:val="D852CD12BD284294BA5688F0F9E61BC3"/>
        <w:category>
          <w:name w:val="Algemeen"/>
          <w:gallery w:val="placeholder"/>
        </w:category>
        <w:types>
          <w:type w:val="bbPlcHdr"/>
        </w:types>
        <w:behaviors>
          <w:behavior w:val="content"/>
        </w:behaviors>
        <w:guid w:val="{51AB36E9-0C36-4E9C-8064-04863BD65ACE}"/>
      </w:docPartPr>
      <w:docPartBody>
        <w:p w:rsidR="00BD1534" w:rsidRDefault="00BD1534">
          <w:pPr>
            <w:pStyle w:val="D852CD12BD284294BA5688F0F9E61BC3"/>
          </w:pPr>
          <w:r w:rsidRPr="00092A90">
            <w:rPr>
              <w:rStyle w:val="Tekstvantijdelijkeaanduiding"/>
              <w:sz w:val="16"/>
              <w:szCs w:val="20"/>
            </w:rPr>
            <w:t>Kies een item</w:t>
          </w:r>
        </w:p>
      </w:docPartBody>
    </w:docPart>
    <w:docPart>
      <w:docPartPr>
        <w:name w:val="770B8B7E42F5426E9FCE6661231D345D"/>
        <w:category>
          <w:name w:val="Algemeen"/>
          <w:gallery w:val="placeholder"/>
        </w:category>
        <w:types>
          <w:type w:val="bbPlcHdr"/>
        </w:types>
        <w:behaviors>
          <w:behavior w:val="content"/>
        </w:behaviors>
        <w:guid w:val="{BEE5F876-D9C0-4664-A1B1-C9ED881267DE}"/>
      </w:docPartPr>
      <w:docPartBody>
        <w:p w:rsidR="00BD1534" w:rsidRDefault="00BD1534">
          <w:pPr>
            <w:pStyle w:val="770B8B7E42F5426E9FCE6661231D345D"/>
          </w:pPr>
          <w:r w:rsidRPr="00962742">
            <w:rPr>
              <w:rStyle w:val="Tekstvantijdelijkeaanduiding"/>
              <w:sz w:val="16"/>
              <w:szCs w:val="16"/>
            </w:rPr>
            <w:t>Kies een item</w:t>
          </w:r>
        </w:p>
      </w:docPartBody>
    </w:docPart>
    <w:docPart>
      <w:docPartPr>
        <w:name w:val="1DAFA10BCDDE4A60B3B73C87B1A2015B"/>
        <w:category>
          <w:name w:val="Algemeen"/>
          <w:gallery w:val="placeholder"/>
        </w:category>
        <w:types>
          <w:type w:val="bbPlcHdr"/>
        </w:types>
        <w:behaviors>
          <w:behavior w:val="content"/>
        </w:behaviors>
        <w:guid w:val="{50ECBF93-44D8-463C-8882-8551435FBC0D}"/>
      </w:docPartPr>
      <w:docPartBody>
        <w:p w:rsidR="00BD1534" w:rsidRDefault="00BD1534">
          <w:pPr>
            <w:pStyle w:val="1DAFA10BCDDE4A60B3B73C87B1A2015B"/>
          </w:pPr>
          <w:r w:rsidRPr="00962742">
            <w:rPr>
              <w:rStyle w:val="Tekstvantijdelijkeaanduiding"/>
              <w:sz w:val="16"/>
              <w:szCs w:val="16"/>
            </w:rPr>
            <w:t>Klik voor invoer datum</w:t>
          </w:r>
        </w:p>
      </w:docPartBody>
    </w:docPart>
    <w:docPart>
      <w:docPartPr>
        <w:name w:val="B36ACD66160748C09DD2698D67FBC2E2"/>
        <w:category>
          <w:name w:val="Algemeen"/>
          <w:gallery w:val="placeholder"/>
        </w:category>
        <w:types>
          <w:type w:val="bbPlcHdr"/>
        </w:types>
        <w:behaviors>
          <w:behavior w:val="content"/>
        </w:behaviors>
        <w:guid w:val="{683E2B67-07A7-4C84-B877-ABCA3A65DD36}"/>
      </w:docPartPr>
      <w:docPartBody>
        <w:p w:rsidR="00BD1534" w:rsidRDefault="00BD1534">
          <w:pPr>
            <w:pStyle w:val="B36ACD66160748C09DD2698D67FBC2E2"/>
          </w:pPr>
          <w:r w:rsidRPr="00962742">
            <w:rPr>
              <w:rStyle w:val="Tekstvantijdelijkeaanduiding"/>
              <w:sz w:val="16"/>
              <w:szCs w:val="16"/>
            </w:rPr>
            <w:t>Kies een item</w:t>
          </w:r>
        </w:p>
      </w:docPartBody>
    </w:docPart>
    <w:docPart>
      <w:docPartPr>
        <w:name w:val="8802524BF3A5411BAF0FBB4A23A99C92"/>
        <w:category>
          <w:name w:val="Algemeen"/>
          <w:gallery w:val="placeholder"/>
        </w:category>
        <w:types>
          <w:type w:val="bbPlcHdr"/>
        </w:types>
        <w:behaviors>
          <w:behavior w:val="content"/>
        </w:behaviors>
        <w:guid w:val="{D296EC53-DAD3-4798-A72D-EDB57F86D791}"/>
      </w:docPartPr>
      <w:docPartBody>
        <w:p w:rsidR="00BD1534" w:rsidRDefault="00BD1534">
          <w:pPr>
            <w:pStyle w:val="8802524BF3A5411BAF0FBB4A23A99C92"/>
          </w:pPr>
          <w:r w:rsidRPr="00962742">
            <w:rPr>
              <w:rStyle w:val="Tekstvantijdelijkeaanduiding"/>
              <w:sz w:val="16"/>
              <w:szCs w:val="16"/>
            </w:rPr>
            <w:t xml:space="preserve">Klik </w:t>
          </w:r>
          <w:r>
            <w:rPr>
              <w:rStyle w:val="Tekstvantijdelijkeaanduiding"/>
              <w:sz w:val="16"/>
              <w:szCs w:val="16"/>
            </w:rPr>
            <w:t>voor invoer datum</w:t>
          </w:r>
        </w:p>
      </w:docPartBody>
    </w:docPart>
    <w:docPart>
      <w:docPartPr>
        <w:name w:val="4925C65B9F534284994DFA5E354EE9E6"/>
        <w:category>
          <w:name w:val="Algemeen"/>
          <w:gallery w:val="placeholder"/>
        </w:category>
        <w:types>
          <w:type w:val="bbPlcHdr"/>
        </w:types>
        <w:behaviors>
          <w:behavior w:val="content"/>
        </w:behaviors>
        <w:guid w:val="{92F4864A-87B3-44A5-9A85-3A49FEA05226}"/>
      </w:docPartPr>
      <w:docPartBody>
        <w:p w:rsidR="00BD1534" w:rsidRDefault="00BD1534">
          <w:pPr>
            <w:pStyle w:val="4925C65B9F534284994DFA5E354EE9E6"/>
          </w:pPr>
          <w:r w:rsidRPr="0019136F">
            <w:rPr>
              <w:rStyle w:val="Tekstvantijdelijkeaanduiding"/>
              <w:sz w:val="20"/>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34"/>
    <w:rsid w:val="000661BF"/>
    <w:rsid w:val="00081D81"/>
    <w:rsid w:val="00085787"/>
    <w:rsid w:val="000E7543"/>
    <w:rsid w:val="00106848"/>
    <w:rsid w:val="001D6B63"/>
    <w:rsid w:val="001E07F5"/>
    <w:rsid w:val="002B1411"/>
    <w:rsid w:val="00322AD0"/>
    <w:rsid w:val="00335A3E"/>
    <w:rsid w:val="0036100C"/>
    <w:rsid w:val="00362576"/>
    <w:rsid w:val="003B2E1D"/>
    <w:rsid w:val="00402FCA"/>
    <w:rsid w:val="00442DAE"/>
    <w:rsid w:val="00586A96"/>
    <w:rsid w:val="005A4790"/>
    <w:rsid w:val="006620D0"/>
    <w:rsid w:val="006808D1"/>
    <w:rsid w:val="00724F4A"/>
    <w:rsid w:val="0073174B"/>
    <w:rsid w:val="007727FD"/>
    <w:rsid w:val="007807F4"/>
    <w:rsid w:val="00791922"/>
    <w:rsid w:val="00806E93"/>
    <w:rsid w:val="00811FE5"/>
    <w:rsid w:val="008753AF"/>
    <w:rsid w:val="0088118B"/>
    <w:rsid w:val="00962AAC"/>
    <w:rsid w:val="00A60683"/>
    <w:rsid w:val="00AB4E20"/>
    <w:rsid w:val="00AD5EC7"/>
    <w:rsid w:val="00B92CB0"/>
    <w:rsid w:val="00BD1534"/>
    <w:rsid w:val="00BF0F1F"/>
    <w:rsid w:val="00C070DD"/>
    <w:rsid w:val="00C51707"/>
    <w:rsid w:val="00CC1E8B"/>
    <w:rsid w:val="00D51131"/>
    <w:rsid w:val="00D547B7"/>
    <w:rsid w:val="00D91BF6"/>
    <w:rsid w:val="00E63C45"/>
    <w:rsid w:val="00ED3515"/>
    <w:rsid w:val="00ED5262"/>
    <w:rsid w:val="00EF689D"/>
    <w:rsid w:val="00F03CB3"/>
    <w:rsid w:val="00F17FAB"/>
    <w:rsid w:val="00F407C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A38C7E776AC646D89EB4A98E79B671F8">
    <w:name w:val="A38C7E776AC646D89EB4A98E79B671F8"/>
  </w:style>
  <w:style w:type="paragraph" w:customStyle="1" w:styleId="6511FF1257D347E6AD544D5968B401A3">
    <w:name w:val="6511FF1257D347E6AD544D5968B401A3"/>
  </w:style>
  <w:style w:type="paragraph" w:customStyle="1" w:styleId="CDD3E5EEB86449AF8CEFE5CB1AA06AC2">
    <w:name w:val="CDD3E5EEB86449AF8CEFE5CB1AA06AC2"/>
  </w:style>
  <w:style w:type="paragraph" w:customStyle="1" w:styleId="17A4B3D38C904DEE8BF74717CF903DD4">
    <w:name w:val="17A4B3D38C904DEE8BF74717CF903DD4"/>
  </w:style>
  <w:style w:type="paragraph" w:customStyle="1" w:styleId="D852CD12BD284294BA5688F0F9E61BC3">
    <w:name w:val="D852CD12BD284294BA5688F0F9E61BC3"/>
  </w:style>
  <w:style w:type="paragraph" w:customStyle="1" w:styleId="770B8B7E42F5426E9FCE6661231D345D">
    <w:name w:val="770B8B7E42F5426E9FCE6661231D345D"/>
  </w:style>
  <w:style w:type="paragraph" w:customStyle="1" w:styleId="1DAFA10BCDDE4A60B3B73C87B1A2015B">
    <w:name w:val="1DAFA10BCDDE4A60B3B73C87B1A2015B"/>
  </w:style>
  <w:style w:type="paragraph" w:customStyle="1" w:styleId="B36ACD66160748C09DD2698D67FBC2E2">
    <w:name w:val="B36ACD66160748C09DD2698D67FBC2E2"/>
  </w:style>
  <w:style w:type="paragraph" w:customStyle="1" w:styleId="8802524BF3A5411BAF0FBB4A23A99C92">
    <w:name w:val="8802524BF3A5411BAF0FBB4A23A99C92"/>
  </w:style>
  <w:style w:type="paragraph" w:customStyle="1" w:styleId="4925C65B9F534284994DFA5E354EE9E6">
    <w:name w:val="4925C65B9F534284994DFA5E354EE9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7e33942-4e06-4026-92a6-a168b0c5fe57">
      <UserInfo>
        <DisplayName>Ina Hooghiem</DisplayName>
        <AccountId>39</AccountId>
        <AccountType/>
      </UserInfo>
      <UserInfo>
        <DisplayName>Hilde Hartman</DisplayName>
        <AccountId>83</AccountId>
        <AccountType/>
      </UserInfo>
    </SharedWithUsers>
    <TaxCatchAll xmlns="17e33942-4e06-4026-92a6-a168b0c5fe57" xsi:nil="true"/>
    <lcf76f155ced4ddcb4097134ff3c332f xmlns="509f31d5-8f1f-4c79-9ee0-113220ebe9c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7FE7B8A745484C98360D7B6848638E" ma:contentTypeVersion="15" ma:contentTypeDescription="Create a new document." ma:contentTypeScope="" ma:versionID="cc42720c20d6ee15d986d8337987d9a1">
  <xsd:schema xmlns:xsd="http://www.w3.org/2001/XMLSchema" xmlns:xs="http://www.w3.org/2001/XMLSchema" xmlns:p="http://schemas.microsoft.com/office/2006/metadata/properties" xmlns:ns2="509f31d5-8f1f-4c79-9ee0-113220ebe9c8" xmlns:ns3="17e33942-4e06-4026-92a6-a168b0c5fe57" targetNamespace="http://schemas.microsoft.com/office/2006/metadata/properties" ma:root="true" ma:fieldsID="f1c893892aa3dc6a44fda949d616a30c" ns2:_="" ns3:_="">
    <xsd:import namespace="509f31d5-8f1f-4c79-9ee0-113220ebe9c8"/>
    <xsd:import namespace="17e33942-4e06-4026-92a6-a168b0c5fe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f31d5-8f1f-4c79-9ee0-113220ebe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3e993c-2a14-486b-8432-b513ff4b3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33942-4e06-4026-92a6-a168b0c5fe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175687-7945-4a15-a95b-dee0e62576fe}" ma:internalName="TaxCatchAll" ma:showField="CatchAllData" ma:web="17e33942-4e06-4026-92a6-a168b0c5fe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C16F1C-827D-46C1-993C-10F3DF0F98BE}">
  <ds:schemaRefs>
    <ds:schemaRef ds:uri="http://schemas.microsoft.com/office/2006/metadata/properties"/>
    <ds:schemaRef ds:uri="http://schemas.microsoft.com/office/infopath/2007/PartnerControls"/>
    <ds:schemaRef ds:uri="17e33942-4e06-4026-92a6-a168b0c5fe57"/>
    <ds:schemaRef ds:uri="509f31d5-8f1f-4c79-9ee0-113220ebe9c8"/>
  </ds:schemaRefs>
</ds:datastoreItem>
</file>

<file path=customXml/itemProps2.xml><?xml version="1.0" encoding="utf-8"?>
<ds:datastoreItem xmlns:ds="http://schemas.openxmlformats.org/officeDocument/2006/customXml" ds:itemID="{3A12EFAE-A860-46B8-9FBC-8BC6E11AF738}">
  <ds:schemaRefs>
    <ds:schemaRef ds:uri="http://schemas.openxmlformats.org/officeDocument/2006/bibliography"/>
  </ds:schemaRefs>
</ds:datastoreItem>
</file>

<file path=customXml/itemProps3.xml><?xml version="1.0" encoding="utf-8"?>
<ds:datastoreItem xmlns:ds="http://schemas.openxmlformats.org/officeDocument/2006/customXml" ds:itemID="{B8061A95-8C08-4991-BB89-0113929CD048}">
  <ds:schemaRefs>
    <ds:schemaRef ds:uri="http://schemas.microsoft.com/sharepoint/v3/contenttype/forms"/>
  </ds:schemaRefs>
</ds:datastoreItem>
</file>

<file path=customXml/itemProps4.xml><?xml version="1.0" encoding="utf-8"?>
<ds:datastoreItem xmlns:ds="http://schemas.openxmlformats.org/officeDocument/2006/customXml" ds:itemID="{E294085F-60B2-4719-AF5A-B020CAB5F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f31d5-8f1f-4c79-9ee0-113220ebe9c8"/>
    <ds:schemaRef ds:uri="17e33942-4e06-4026-92a6-a168b0c5f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Besluitvormingsformulier%202%20GGD</Template>
  <TotalTime>207</TotalTime>
  <Pages>10</Pages>
  <Words>2025</Words>
  <Characters>11139</Characters>
  <Application>Microsoft Office Word</Application>
  <DocSecurity>0</DocSecurity>
  <Lines>92</Lines>
  <Paragraphs>26</Paragraphs>
  <ScaleCrop>false</ScaleCrop>
  <Company>GGD Drenthe</Company>
  <LinksUpToDate>false</LinksUpToDate>
  <CharactersWithSpaces>13138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Gerlof Meijer</dc:creator>
  <cp:keywords/>
  <cp:lastModifiedBy>Sybrand Dijk</cp:lastModifiedBy>
  <cp:revision>20</cp:revision>
  <cp:lastPrinted>2013-11-07T12:43:00Z</cp:lastPrinted>
  <dcterms:created xsi:type="dcterms:W3CDTF">2026-02-27T10:49:00Z</dcterms:created>
  <dcterms:modified xsi:type="dcterms:W3CDTF">2026-04-24T08:13:00Z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DatumMT">
    <vt:lpwstr>16-11-2010</vt:lpwstr>
  </property>
  <property fmtid="{D5CDD505-2E9C-101B-9397-08002B2CF9AE}" pid="3" name="dpDatumRMT">
    <vt:lpwstr/>
  </property>
  <property fmtid="{D5CDD505-2E9C-101B-9397-08002B2CF9AE}" pid="4" name="dpDatumAOV">
    <vt:lpwstr/>
  </property>
  <property fmtid="{D5CDD505-2E9C-101B-9397-08002B2CF9AE}" pid="5" name="dpDatumDOV">
    <vt:lpwstr/>
  </property>
  <property fmtid="{D5CDD505-2E9C-101B-9397-08002B2CF9AE}" pid="6" name="dpDatumAB">
    <vt:lpwstr/>
  </property>
  <property fmtid="{D5CDD505-2E9C-101B-9397-08002B2CF9AE}" pid="7" name="dpDatumDB">
    <vt:lpwstr/>
  </property>
  <property fmtid="{D5CDD505-2E9C-101B-9397-08002B2CF9AE}" pid="8" name="dpOpsteller">
    <vt:lpwstr>Jacob Verbree</vt:lpwstr>
  </property>
  <property fmtid="{D5CDD505-2E9C-101B-9397-08002B2CF9AE}" pid="9" name="dpKenmerk">
    <vt:lpwstr>HVD0000nummer</vt:lpwstr>
  </property>
  <property fmtid="{D5CDD505-2E9C-101B-9397-08002B2CF9AE}" pid="10" name="dpDatum">
    <vt:lpwstr>10 november 2010</vt:lpwstr>
  </property>
  <property fmtid="{D5CDD505-2E9C-101B-9397-08002B2CF9AE}" pid="11" name="dpAdviesAan">
    <vt:lpwstr>Management Team</vt:lpwstr>
  </property>
  <property fmtid="{D5CDD505-2E9C-101B-9397-08002B2CF9AE}" pid="12" name="dpAgendanummer">
    <vt:lpwstr/>
  </property>
  <property fmtid="{D5CDD505-2E9C-101B-9397-08002B2CF9AE}" pid="13" name="dpStatus">
    <vt:lpwstr>Besluitvorming</vt:lpwstr>
  </property>
  <property fmtid="{D5CDD505-2E9C-101B-9397-08002B2CF9AE}" pid="14" name="dpBijlagen">
    <vt:lpwstr/>
  </property>
  <property fmtid="{D5CDD505-2E9C-101B-9397-08002B2CF9AE}" pid="15" name="dpInstemmingGhor">
    <vt:lpwstr/>
  </property>
  <property fmtid="{D5CDD505-2E9C-101B-9397-08002B2CF9AE}" pid="16" name="dpInstemmingControl">
    <vt:lpwstr>H.H. Schuinder</vt:lpwstr>
  </property>
  <property fmtid="{D5CDD505-2E9C-101B-9397-08002B2CF9AE}" pid="17" name="dpInstemmingStaf">
    <vt:lpwstr>S.F.H. Dijkstra</vt:lpwstr>
  </property>
  <property fmtid="{D5CDD505-2E9C-101B-9397-08002B2CF9AE}" pid="18" name="dpInstemmingMulti">
    <vt:lpwstr/>
  </property>
  <property fmtid="{D5CDD505-2E9C-101B-9397-08002B2CF9AE}" pid="19" name="dpInstemmingBrandw">
    <vt:lpwstr/>
  </property>
  <property fmtid="{D5CDD505-2E9C-101B-9397-08002B2CF9AE}" pid="20" name="dpMT">
    <vt:lpwstr>Ja</vt:lpwstr>
  </property>
  <property fmtid="{D5CDD505-2E9C-101B-9397-08002B2CF9AE}" pid="21" name="dpRMT">
    <vt:lpwstr>Nee</vt:lpwstr>
  </property>
  <property fmtid="{D5CDD505-2E9C-101B-9397-08002B2CF9AE}" pid="22" name="dpDOV">
    <vt:lpwstr>Nee</vt:lpwstr>
  </property>
  <property fmtid="{D5CDD505-2E9C-101B-9397-08002B2CF9AE}" pid="23" name="dpAOV">
    <vt:lpwstr>Nee</vt:lpwstr>
  </property>
  <property fmtid="{D5CDD505-2E9C-101B-9397-08002B2CF9AE}" pid="24" name="dpDB">
    <vt:lpwstr>Nee</vt:lpwstr>
  </property>
  <property fmtid="{D5CDD505-2E9C-101B-9397-08002B2CF9AE}" pid="25" name="dpAB">
    <vt:lpwstr>Nee</vt:lpwstr>
  </property>
  <property fmtid="{D5CDD505-2E9C-101B-9397-08002B2CF9AE}" pid="26" name="dpOpstellerCbox">
    <vt:lpwstr>Verbree, Jacob</vt:lpwstr>
  </property>
  <property fmtid="{D5CDD505-2E9C-101B-9397-08002B2CF9AE}" pid="27" name="Solution ID">
    <vt:lpwstr>{15727DE6-F92D-4E46-ACB4-0E2C58B31A18}</vt:lpwstr>
  </property>
  <property fmtid="{D5CDD505-2E9C-101B-9397-08002B2CF9AE}" pid="28" name="MediaServiceImageTags">
    <vt:lpwstr/>
  </property>
  <property fmtid="{D5CDD505-2E9C-101B-9397-08002B2CF9AE}" pid="29" name="Order">
    <vt:r8>707300</vt:r8>
  </property>
  <property fmtid="{D5CDD505-2E9C-101B-9397-08002B2CF9AE}" pid="30" name="xd_Signature">
    <vt:bool>false</vt:bool>
  </property>
  <property fmtid="{D5CDD505-2E9C-101B-9397-08002B2CF9AE}" pid="31" name="xd_ProgID">
    <vt:lpwstr/>
  </property>
  <property fmtid="{D5CDD505-2E9C-101B-9397-08002B2CF9AE}" pid="32" name="ComplianceAssetId">
    <vt:lpwstr/>
  </property>
  <property fmtid="{D5CDD505-2E9C-101B-9397-08002B2CF9AE}" pid="33" name="TemplateUrl">
    <vt:lpwstr/>
  </property>
  <property fmtid="{D5CDD505-2E9C-101B-9397-08002B2CF9AE}" pid="34" name="_ExtendedDescription">
    <vt:lpwstr/>
  </property>
  <property fmtid="{D5CDD505-2E9C-101B-9397-08002B2CF9AE}" pid="35" name="TriggerFlowInfo">
    <vt:lpwstr/>
  </property>
  <property fmtid="{D5CDD505-2E9C-101B-9397-08002B2CF9AE}" pid="36" name="ContentTypeId">
    <vt:lpwstr>0x0101004C7FE7B8A745484C98360D7B6848638E</vt:lpwstr>
  </property>
</Properties>
</file>