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9AB7" w14:textId="77777777" w:rsidR="00432530" w:rsidRDefault="00EB5F58" w:rsidP="00337304">
      <w:pPr>
        <w:tabs>
          <w:tab w:val="left" w:pos="1560"/>
        </w:tabs>
        <w:spacing w:after="120"/>
        <w:rPr>
          <w:rFonts w:ascii="Calibri" w:hAnsi="Calibri"/>
          <w:b/>
          <w:noProof/>
          <w:sz w:val="22"/>
        </w:rPr>
      </w:pPr>
      <w:r>
        <w:rPr>
          <w:rFonts w:ascii="Calibri" w:hAnsi="Calibri"/>
          <w:sz w:val="22"/>
        </w:rPr>
        <w:t xml:space="preserve">         </w:t>
      </w:r>
      <w:r>
        <w:rPr>
          <w:rFonts w:ascii="Calibri" w:hAnsi="Calibri"/>
          <w:sz w:val="22"/>
        </w:rPr>
        <w:br/>
      </w:r>
      <w:r>
        <w:rPr>
          <w:rFonts w:ascii="Calibri" w:hAnsi="Calibri"/>
          <w:sz w:val="22"/>
        </w:rPr>
        <w:br/>
      </w:r>
      <w:r w:rsidRPr="00D85F4B">
        <w:rPr>
          <w:rFonts w:ascii="Calibri" w:hAnsi="Calibri"/>
          <w:b/>
          <w:caps/>
          <w:sz w:val="22"/>
        </w:rPr>
        <w:t>Voorstel AAN:</w:t>
      </w:r>
      <w:r>
        <w:rPr>
          <w:rFonts w:ascii="Calibri" w:hAnsi="Calibri"/>
          <w:b/>
          <w:caps/>
          <w:sz w:val="22"/>
        </w:rPr>
        <w:t xml:space="preserve"> </w:t>
      </w:r>
      <w:r>
        <w:rPr>
          <w:rFonts w:ascii="Calibri" w:hAnsi="Calibri"/>
          <w:b/>
          <w:caps/>
          <w:sz w:val="22"/>
        </w:rPr>
        <w:tab/>
      </w:r>
      <w:r>
        <w:rPr>
          <w:rFonts w:ascii="Calibri" w:hAnsi="Calibri"/>
          <w:b/>
          <w:caps/>
          <w:sz w:val="22"/>
        </w:rPr>
        <w:tab/>
      </w:r>
      <w:r>
        <w:rPr>
          <w:rFonts w:ascii="Calibri" w:hAnsi="Calibri"/>
          <w:b/>
          <w:caps/>
          <w:sz w:val="22"/>
        </w:rPr>
        <w:tab/>
      </w:r>
      <w:r w:rsidR="003C5B5D">
        <w:rPr>
          <w:rFonts w:ascii="Calibri" w:hAnsi="Calibri"/>
          <w:b/>
          <w:noProof/>
          <w:sz w:val="22"/>
        </w:rPr>
        <w:t>ALGEMEEN</w:t>
      </w:r>
      <w:r w:rsidR="00415F35">
        <w:rPr>
          <w:rFonts w:ascii="Calibri" w:hAnsi="Calibri"/>
          <w:b/>
          <w:noProof/>
          <w:sz w:val="22"/>
        </w:rPr>
        <w:t xml:space="preserve"> BESTUUR</w:t>
      </w:r>
    </w:p>
    <w:p w14:paraId="304D9AB8" w14:textId="77777777" w:rsidR="00415F35" w:rsidRDefault="00415F35" w:rsidP="00337304">
      <w:pPr>
        <w:tabs>
          <w:tab w:val="left" w:pos="1560"/>
        </w:tabs>
        <w:spacing w:after="120"/>
        <w:rPr>
          <w:rFonts w:ascii="Calibri" w:hAnsi="Calibri"/>
          <w:sz w:val="22"/>
        </w:rPr>
      </w:pPr>
    </w:p>
    <w:tbl>
      <w:tblPr>
        <w:tblStyle w:val="Tabelraster"/>
        <w:tblW w:w="9516" w:type="dxa"/>
        <w:tblBorders>
          <w:top w:val="nil"/>
          <w:left w:val="nil"/>
          <w:bottom w:val="nil"/>
          <w:right w:val="nil"/>
          <w:insideH w:val="nil"/>
          <w:insideV w:val="nil"/>
        </w:tblBorders>
        <w:tblLook w:val="04A0" w:firstRow="1" w:lastRow="0" w:firstColumn="1" w:lastColumn="0" w:noHBand="0" w:noVBand="1"/>
      </w:tblPr>
      <w:tblGrid>
        <w:gridCol w:w="2378"/>
        <w:gridCol w:w="2907"/>
        <w:gridCol w:w="2053"/>
        <w:gridCol w:w="2178"/>
      </w:tblGrid>
      <w:tr w:rsidR="00802E32" w14:paraId="304D9ABB" w14:textId="77777777" w:rsidTr="00110D9B">
        <w:trPr>
          <w:trHeight w:hRule="exact" w:val="309"/>
        </w:trPr>
        <w:tc>
          <w:tcPr>
            <w:tcW w:w="2378" w:type="dxa"/>
          </w:tcPr>
          <w:p w14:paraId="304D9AB9" w14:textId="77777777" w:rsidR="00432530" w:rsidRPr="002A20F0" w:rsidRDefault="00EB5F58" w:rsidP="00337304">
            <w:pPr>
              <w:tabs>
                <w:tab w:val="left" w:pos="1560"/>
              </w:tabs>
              <w:spacing w:after="120"/>
              <w:rPr>
                <w:rFonts w:ascii="Calibri" w:hAnsi="Calibri"/>
                <w:sz w:val="20"/>
                <w:szCs w:val="20"/>
              </w:rPr>
            </w:pPr>
            <w:r w:rsidRPr="002A20F0">
              <w:rPr>
                <w:rFonts w:ascii="Calibri" w:hAnsi="Calibri"/>
                <w:sz w:val="20"/>
                <w:szCs w:val="20"/>
              </w:rPr>
              <w:t>Vergaderdatum:</w:t>
            </w:r>
          </w:p>
        </w:tc>
        <w:tc>
          <w:tcPr>
            <w:tcW w:w="7138" w:type="dxa"/>
            <w:gridSpan w:val="3"/>
          </w:tcPr>
          <w:p w14:paraId="304D9ABA" w14:textId="0F423AAB" w:rsidR="00432530" w:rsidRPr="00547913" w:rsidRDefault="00AC16F4" w:rsidP="00C31DA4">
            <w:pPr>
              <w:tabs>
                <w:tab w:val="left" w:pos="1560"/>
              </w:tabs>
              <w:spacing w:after="120"/>
              <w:rPr>
                <w:rFonts w:ascii="Calibri" w:hAnsi="Calibri"/>
                <w:sz w:val="20"/>
                <w:szCs w:val="20"/>
              </w:rPr>
            </w:pPr>
            <w:r>
              <w:rPr>
                <w:rFonts w:ascii="Calibri" w:hAnsi="Calibri"/>
                <w:sz w:val="20"/>
                <w:szCs w:val="20"/>
              </w:rPr>
              <w:t xml:space="preserve">17 december </w:t>
            </w:r>
            <w:r w:rsidR="00D30F96">
              <w:rPr>
                <w:rFonts w:ascii="Calibri" w:hAnsi="Calibri"/>
                <w:sz w:val="20"/>
                <w:szCs w:val="20"/>
              </w:rPr>
              <w:t>20</w:t>
            </w:r>
            <w:r w:rsidR="003E6734">
              <w:rPr>
                <w:rFonts w:ascii="Calibri" w:hAnsi="Calibri"/>
                <w:sz w:val="20"/>
                <w:szCs w:val="20"/>
              </w:rPr>
              <w:t>2</w:t>
            </w:r>
            <w:r w:rsidR="008E63AF">
              <w:rPr>
                <w:rFonts w:ascii="Calibri" w:hAnsi="Calibri"/>
                <w:sz w:val="20"/>
                <w:szCs w:val="20"/>
              </w:rPr>
              <w:t>5</w:t>
            </w:r>
          </w:p>
        </w:tc>
      </w:tr>
      <w:tr w:rsidR="00802E32" w14:paraId="304D9AC2" w14:textId="77777777" w:rsidTr="00110D9B">
        <w:trPr>
          <w:trHeight w:hRule="exact" w:val="743"/>
        </w:trPr>
        <w:tc>
          <w:tcPr>
            <w:tcW w:w="2378" w:type="dxa"/>
          </w:tcPr>
          <w:p w14:paraId="304D9ABC" w14:textId="77777777" w:rsidR="00432530" w:rsidRPr="002A20F0" w:rsidRDefault="00EB5F58" w:rsidP="00337304">
            <w:pPr>
              <w:tabs>
                <w:tab w:val="left" w:pos="1560"/>
              </w:tabs>
              <w:spacing w:after="120"/>
              <w:rPr>
                <w:rFonts w:ascii="Calibri" w:hAnsi="Calibri"/>
                <w:sz w:val="20"/>
                <w:szCs w:val="20"/>
              </w:rPr>
            </w:pPr>
            <w:r w:rsidRPr="002A20F0">
              <w:rPr>
                <w:rFonts w:ascii="Calibri" w:hAnsi="Calibri"/>
                <w:sz w:val="20"/>
                <w:szCs w:val="20"/>
              </w:rPr>
              <w:t xml:space="preserve">Agendapunt </w:t>
            </w:r>
            <w:proofErr w:type="spellStart"/>
            <w:r w:rsidRPr="002A20F0">
              <w:rPr>
                <w:rFonts w:ascii="Calibri" w:hAnsi="Calibri"/>
                <w:sz w:val="20"/>
                <w:szCs w:val="20"/>
              </w:rPr>
              <w:t>nr</w:t>
            </w:r>
            <w:proofErr w:type="spellEnd"/>
            <w:r w:rsidRPr="002A20F0">
              <w:rPr>
                <w:rFonts w:ascii="Calibri" w:hAnsi="Calibri"/>
                <w:sz w:val="20"/>
                <w:szCs w:val="20"/>
              </w:rPr>
              <w:t>:</w:t>
            </w:r>
          </w:p>
        </w:tc>
        <w:tc>
          <w:tcPr>
            <w:tcW w:w="2907" w:type="dxa"/>
            <w:tcBorders>
              <w:right w:val="single" w:sz="4" w:space="0" w:color="auto"/>
            </w:tcBorders>
          </w:tcPr>
          <w:p w14:paraId="304D9ABD" w14:textId="77777777" w:rsidR="00432530" w:rsidRPr="00547913" w:rsidRDefault="00432530" w:rsidP="00337304">
            <w:pPr>
              <w:tabs>
                <w:tab w:val="left" w:pos="1560"/>
              </w:tabs>
              <w:spacing w:after="120"/>
              <w:rPr>
                <w:rFonts w:ascii="Calibri" w:hAnsi="Calibr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04D9ABE" w14:textId="77777777" w:rsidR="00432530" w:rsidRPr="00547913" w:rsidRDefault="00EB5F58" w:rsidP="00337304">
            <w:pPr>
              <w:tabs>
                <w:tab w:val="left" w:pos="1560"/>
              </w:tabs>
              <w:spacing w:after="120"/>
              <w:rPr>
                <w:rFonts w:ascii="Calibri" w:hAnsi="Calibri"/>
                <w:b/>
                <w:i/>
                <w:sz w:val="20"/>
                <w:szCs w:val="20"/>
              </w:rPr>
            </w:pPr>
            <w:r>
              <w:rPr>
                <w:rFonts w:ascii="Calibri" w:hAnsi="Calibri"/>
                <w:b/>
                <w:sz w:val="20"/>
                <w:szCs w:val="20"/>
              </w:rPr>
              <w:br/>
            </w:r>
            <w:r w:rsidRPr="00547913">
              <w:rPr>
                <w:rFonts w:ascii="Calibri" w:hAnsi="Calibri"/>
                <w:b/>
                <w:i/>
                <w:sz w:val="20"/>
                <w:szCs w:val="20"/>
              </w:rPr>
              <w:t>Route besluitvorming</w:t>
            </w:r>
          </w:p>
          <w:p w14:paraId="304D9ABF" w14:textId="77777777" w:rsidR="00432530" w:rsidRDefault="00EB5F58" w:rsidP="00337304">
            <w:pPr>
              <w:tabs>
                <w:tab w:val="left" w:pos="1560"/>
              </w:tabs>
              <w:spacing w:after="120"/>
              <w:rPr>
                <w:rFonts w:ascii="Calibri" w:hAnsi="Calibri"/>
                <w:b/>
                <w:sz w:val="20"/>
                <w:szCs w:val="20"/>
              </w:rPr>
            </w:pPr>
            <w:r>
              <w:rPr>
                <w:rFonts w:ascii="Calibri" w:hAnsi="Calibri"/>
                <w:b/>
                <w:sz w:val="20"/>
                <w:szCs w:val="20"/>
              </w:rPr>
              <w:br/>
            </w:r>
          </w:p>
          <w:p w14:paraId="304D9AC0" w14:textId="77777777" w:rsidR="00432530" w:rsidRPr="00547913" w:rsidRDefault="00432530" w:rsidP="00337304">
            <w:pPr>
              <w:tabs>
                <w:tab w:val="left" w:pos="1560"/>
              </w:tabs>
              <w:spacing w:after="120"/>
              <w:rPr>
                <w:rFonts w:ascii="Calibri" w:hAnsi="Calibri"/>
                <w:b/>
                <w:sz w:val="20"/>
                <w:szCs w:val="20"/>
              </w:rPr>
            </w:pPr>
          </w:p>
        </w:tc>
        <w:tc>
          <w:tcPr>
            <w:tcW w:w="2178" w:type="dxa"/>
            <w:tcBorders>
              <w:top w:val="single" w:sz="4" w:space="0" w:color="auto"/>
              <w:left w:val="single" w:sz="4" w:space="0" w:color="auto"/>
              <w:bottom w:val="single" w:sz="4" w:space="0" w:color="auto"/>
              <w:right w:val="single" w:sz="4" w:space="0" w:color="auto"/>
            </w:tcBorders>
          </w:tcPr>
          <w:p w14:paraId="304D9AC1" w14:textId="77777777" w:rsidR="00432530" w:rsidRPr="00547913" w:rsidRDefault="00EB5F58" w:rsidP="00337304">
            <w:pPr>
              <w:tabs>
                <w:tab w:val="left" w:pos="1560"/>
              </w:tabs>
              <w:spacing w:after="120"/>
              <w:rPr>
                <w:rFonts w:ascii="Calibri" w:hAnsi="Calibri"/>
                <w:b/>
                <w:i/>
                <w:sz w:val="20"/>
                <w:szCs w:val="20"/>
              </w:rPr>
            </w:pPr>
            <w:r>
              <w:rPr>
                <w:rFonts w:ascii="Calibri" w:hAnsi="Calibri"/>
                <w:sz w:val="20"/>
                <w:szCs w:val="20"/>
              </w:rPr>
              <w:t xml:space="preserve"> </w:t>
            </w:r>
            <w:r>
              <w:rPr>
                <w:rFonts w:ascii="Calibri" w:hAnsi="Calibri"/>
                <w:sz w:val="20"/>
                <w:szCs w:val="20"/>
              </w:rPr>
              <w:br/>
            </w:r>
            <w:r w:rsidRPr="00547913">
              <w:rPr>
                <w:rFonts w:ascii="Calibri" w:hAnsi="Calibri"/>
                <w:b/>
                <w:i/>
                <w:sz w:val="20"/>
                <w:szCs w:val="20"/>
              </w:rPr>
              <w:t>Vergaderdatum d.d.</w:t>
            </w:r>
          </w:p>
        </w:tc>
      </w:tr>
      <w:tr w:rsidR="000729D1" w14:paraId="304D9AC7" w14:textId="77777777" w:rsidTr="00110D9B">
        <w:trPr>
          <w:trHeight w:hRule="exact" w:val="309"/>
        </w:trPr>
        <w:tc>
          <w:tcPr>
            <w:tcW w:w="2378" w:type="dxa"/>
          </w:tcPr>
          <w:p w14:paraId="304D9AC3" w14:textId="77777777" w:rsidR="000729D1" w:rsidRPr="002A20F0" w:rsidRDefault="000729D1" w:rsidP="000729D1">
            <w:pPr>
              <w:tabs>
                <w:tab w:val="left" w:pos="1560"/>
              </w:tabs>
              <w:spacing w:after="120"/>
              <w:rPr>
                <w:rFonts w:ascii="Calibri" w:hAnsi="Calibri"/>
                <w:sz w:val="20"/>
                <w:szCs w:val="20"/>
              </w:rPr>
            </w:pPr>
            <w:r w:rsidRPr="002A20F0">
              <w:rPr>
                <w:rFonts w:ascii="Calibri" w:hAnsi="Calibri"/>
                <w:sz w:val="20"/>
                <w:szCs w:val="20"/>
              </w:rPr>
              <w:t>Kenmerk:</w:t>
            </w:r>
          </w:p>
        </w:tc>
        <w:tc>
          <w:tcPr>
            <w:tcW w:w="2907" w:type="dxa"/>
            <w:tcBorders>
              <w:right w:val="single" w:sz="4" w:space="0" w:color="auto"/>
            </w:tcBorders>
          </w:tcPr>
          <w:p w14:paraId="304D9AC4" w14:textId="77777777" w:rsidR="000729D1" w:rsidRPr="00547913" w:rsidRDefault="000729D1" w:rsidP="000729D1">
            <w:pPr>
              <w:tabs>
                <w:tab w:val="left" w:pos="1560"/>
              </w:tabs>
              <w:spacing w:after="120"/>
              <w:rPr>
                <w:rFonts w:ascii="Calibri" w:hAnsi="Calibr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04D9AC5" w14:textId="6A2D3EAD" w:rsidR="000729D1" w:rsidRPr="00547913" w:rsidRDefault="000729D1" w:rsidP="000729D1">
            <w:pPr>
              <w:tabs>
                <w:tab w:val="left" w:pos="1560"/>
              </w:tabs>
              <w:spacing w:after="120"/>
              <w:rPr>
                <w:rFonts w:ascii="Calibri" w:hAnsi="Calibri"/>
                <w:sz w:val="20"/>
                <w:szCs w:val="20"/>
              </w:rPr>
            </w:pPr>
          </w:p>
        </w:tc>
        <w:tc>
          <w:tcPr>
            <w:tcW w:w="2178" w:type="dxa"/>
            <w:tcBorders>
              <w:top w:val="single" w:sz="4" w:space="0" w:color="auto"/>
              <w:left w:val="single" w:sz="4" w:space="0" w:color="auto"/>
              <w:bottom w:val="single" w:sz="4" w:space="0" w:color="auto"/>
              <w:right w:val="single" w:sz="4" w:space="0" w:color="auto"/>
            </w:tcBorders>
          </w:tcPr>
          <w:p w14:paraId="304D9AC6" w14:textId="4E36C5B8" w:rsidR="000729D1" w:rsidRPr="00547913" w:rsidRDefault="000729D1" w:rsidP="000729D1">
            <w:pPr>
              <w:tabs>
                <w:tab w:val="left" w:pos="1560"/>
              </w:tabs>
              <w:spacing w:after="120"/>
              <w:rPr>
                <w:rFonts w:ascii="Calibri" w:hAnsi="Calibri"/>
                <w:sz w:val="20"/>
                <w:szCs w:val="20"/>
              </w:rPr>
            </w:pPr>
          </w:p>
        </w:tc>
      </w:tr>
      <w:tr w:rsidR="000729D1" w14:paraId="304D9ACC" w14:textId="77777777" w:rsidTr="00110D9B">
        <w:trPr>
          <w:trHeight w:hRule="exact" w:val="309"/>
        </w:trPr>
        <w:tc>
          <w:tcPr>
            <w:tcW w:w="2378" w:type="dxa"/>
          </w:tcPr>
          <w:p w14:paraId="304D9AC8" w14:textId="77777777" w:rsidR="000729D1" w:rsidRPr="002A20F0" w:rsidRDefault="000729D1" w:rsidP="000729D1">
            <w:pPr>
              <w:tabs>
                <w:tab w:val="left" w:pos="1560"/>
              </w:tabs>
              <w:spacing w:after="120"/>
              <w:rPr>
                <w:rFonts w:ascii="Calibri" w:hAnsi="Calibri"/>
                <w:sz w:val="20"/>
                <w:szCs w:val="20"/>
              </w:rPr>
            </w:pPr>
            <w:r>
              <w:rPr>
                <w:rFonts w:ascii="Calibri" w:hAnsi="Calibri"/>
                <w:sz w:val="20"/>
                <w:szCs w:val="20"/>
              </w:rPr>
              <w:t>Status:</w:t>
            </w:r>
          </w:p>
        </w:tc>
        <w:tc>
          <w:tcPr>
            <w:tcW w:w="2907" w:type="dxa"/>
            <w:tcBorders>
              <w:right w:val="single" w:sz="4" w:space="0" w:color="auto"/>
            </w:tcBorders>
          </w:tcPr>
          <w:p w14:paraId="304D9AC9"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ter besluitvorming</w:t>
            </w:r>
          </w:p>
        </w:tc>
        <w:tc>
          <w:tcPr>
            <w:tcW w:w="2053" w:type="dxa"/>
            <w:tcBorders>
              <w:top w:val="single" w:sz="4" w:space="0" w:color="auto"/>
              <w:left w:val="single" w:sz="4" w:space="0" w:color="auto"/>
              <w:bottom w:val="single" w:sz="4" w:space="0" w:color="auto"/>
              <w:right w:val="single" w:sz="4" w:space="0" w:color="auto"/>
            </w:tcBorders>
          </w:tcPr>
          <w:p w14:paraId="304D9ACA"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Dagelijks Bestuur</w:t>
            </w:r>
          </w:p>
        </w:tc>
        <w:tc>
          <w:tcPr>
            <w:tcW w:w="2178" w:type="dxa"/>
            <w:tcBorders>
              <w:top w:val="single" w:sz="4" w:space="0" w:color="auto"/>
              <w:left w:val="single" w:sz="4" w:space="0" w:color="auto"/>
              <w:bottom w:val="single" w:sz="4" w:space="0" w:color="auto"/>
              <w:right w:val="single" w:sz="4" w:space="0" w:color="auto"/>
            </w:tcBorders>
          </w:tcPr>
          <w:p w14:paraId="304D9ACB" w14:textId="25CA9789" w:rsidR="000729D1" w:rsidRPr="00547913" w:rsidRDefault="00AC16F4" w:rsidP="000729D1">
            <w:pPr>
              <w:tabs>
                <w:tab w:val="left" w:pos="1560"/>
              </w:tabs>
              <w:spacing w:after="120"/>
              <w:rPr>
                <w:rFonts w:ascii="Calibri" w:hAnsi="Calibri"/>
                <w:sz w:val="20"/>
                <w:szCs w:val="20"/>
              </w:rPr>
            </w:pPr>
            <w:r>
              <w:rPr>
                <w:rFonts w:ascii="Calibri" w:hAnsi="Calibri"/>
                <w:noProof/>
                <w:sz w:val="20"/>
                <w:szCs w:val="20"/>
              </w:rPr>
              <w:t xml:space="preserve">19 november </w:t>
            </w:r>
            <w:r w:rsidR="000729D1">
              <w:rPr>
                <w:rFonts w:ascii="Calibri" w:hAnsi="Calibri"/>
                <w:noProof/>
                <w:sz w:val="20"/>
                <w:szCs w:val="20"/>
              </w:rPr>
              <w:t>202</w:t>
            </w:r>
            <w:r w:rsidR="008E63AF">
              <w:rPr>
                <w:rFonts w:ascii="Calibri" w:hAnsi="Calibri"/>
                <w:noProof/>
                <w:sz w:val="20"/>
                <w:szCs w:val="20"/>
              </w:rPr>
              <w:t>5</w:t>
            </w:r>
          </w:p>
        </w:tc>
      </w:tr>
      <w:tr w:rsidR="000729D1" w14:paraId="304D9AD1" w14:textId="77777777" w:rsidTr="00110D9B">
        <w:trPr>
          <w:trHeight w:hRule="exact" w:val="309"/>
        </w:trPr>
        <w:tc>
          <w:tcPr>
            <w:tcW w:w="2378" w:type="dxa"/>
          </w:tcPr>
          <w:p w14:paraId="304D9ACD" w14:textId="77777777" w:rsidR="000729D1" w:rsidRPr="002A20F0" w:rsidRDefault="000729D1" w:rsidP="000729D1">
            <w:pPr>
              <w:tabs>
                <w:tab w:val="left" w:pos="1560"/>
              </w:tabs>
              <w:spacing w:after="120"/>
              <w:rPr>
                <w:rFonts w:ascii="Calibri" w:hAnsi="Calibri"/>
                <w:sz w:val="20"/>
                <w:szCs w:val="20"/>
              </w:rPr>
            </w:pPr>
            <w:r w:rsidRPr="002A20F0">
              <w:rPr>
                <w:rFonts w:ascii="Calibri" w:hAnsi="Calibri"/>
                <w:sz w:val="20"/>
                <w:szCs w:val="20"/>
              </w:rPr>
              <w:t>Opsteller:</w:t>
            </w:r>
          </w:p>
        </w:tc>
        <w:tc>
          <w:tcPr>
            <w:tcW w:w="2907" w:type="dxa"/>
            <w:tcBorders>
              <w:right w:val="single" w:sz="4" w:space="0" w:color="auto"/>
            </w:tcBorders>
          </w:tcPr>
          <w:p w14:paraId="304D9ACE" w14:textId="00B4C84A" w:rsidR="000729D1" w:rsidRPr="00547913" w:rsidRDefault="00C1033C" w:rsidP="000729D1">
            <w:pPr>
              <w:tabs>
                <w:tab w:val="left" w:pos="1560"/>
              </w:tabs>
              <w:spacing w:after="120"/>
              <w:rPr>
                <w:rFonts w:ascii="Calibri" w:hAnsi="Calibri"/>
                <w:sz w:val="20"/>
                <w:szCs w:val="20"/>
              </w:rPr>
            </w:pPr>
            <w:r>
              <w:rPr>
                <w:rFonts w:ascii="Calibri" w:hAnsi="Calibri"/>
                <w:sz w:val="20"/>
                <w:szCs w:val="20"/>
              </w:rPr>
              <w:t>Monique Siebum</w:t>
            </w:r>
          </w:p>
        </w:tc>
        <w:tc>
          <w:tcPr>
            <w:tcW w:w="2053" w:type="dxa"/>
            <w:tcBorders>
              <w:top w:val="single" w:sz="4" w:space="0" w:color="auto"/>
              <w:left w:val="single" w:sz="4" w:space="0" w:color="auto"/>
              <w:bottom w:val="single" w:sz="4" w:space="0" w:color="auto"/>
              <w:right w:val="single" w:sz="4" w:space="0" w:color="auto"/>
            </w:tcBorders>
          </w:tcPr>
          <w:p w14:paraId="304D9ACF"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Algemeen Bestuur</w:t>
            </w:r>
          </w:p>
        </w:tc>
        <w:tc>
          <w:tcPr>
            <w:tcW w:w="2178" w:type="dxa"/>
            <w:tcBorders>
              <w:top w:val="single" w:sz="4" w:space="0" w:color="auto"/>
              <w:left w:val="single" w:sz="4" w:space="0" w:color="auto"/>
              <w:bottom w:val="single" w:sz="4" w:space="0" w:color="auto"/>
              <w:right w:val="single" w:sz="4" w:space="0" w:color="auto"/>
            </w:tcBorders>
          </w:tcPr>
          <w:p w14:paraId="304D9AD0" w14:textId="77EEDF12" w:rsidR="000729D1" w:rsidRPr="00547913" w:rsidRDefault="00AC16F4" w:rsidP="000729D1">
            <w:pPr>
              <w:tabs>
                <w:tab w:val="left" w:pos="1560"/>
              </w:tabs>
              <w:spacing w:after="120"/>
              <w:rPr>
                <w:rFonts w:ascii="Calibri" w:hAnsi="Calibri"/>
                <w:sz w:val="20"/>
                <w:szCs w:val="20"/>
              </w:rPr>
            </w:pPr>
            <w:r>
              <w:rPr>
                <w:rFonts w:ascii="Calibri" w:hAnsi="Calibri"/>
                <w:sz w:val="20"/>
                <w:szCs w:val="20"/>
              </w:rPr>
              <w:t xml:space="preserve">17 december </w:t>
            </w:r>
            <w:r w:rsidR="000729D1">
              <w:rPr>
                <w:rFonts w:ascii="Calibri" w:hAnsi="Calibri"/>
                <w:sz w:val="20"/>
                <w:szCs w:val="20"/>
              </w:rPr>
              <w:t>202</w:t>
            </w:r>
            <w:r w:rsidR="00695558">
              <w:rPr>
                <w:rFonts w:ascii="Calibri" w:hAnsi="Calibri"/>
                <w:sz w:val="20"/>
                <w:szCs w:val="20"/>
              </w:rPr>
              <w:t>5</w:t>
            </w:r>
          </w:p>
        </w:tc>
      </w:tr>
      <w:tr w:rsidR="00802E32" w14:paraId="304D9AD4" w14:textId="77777777" w:rsidTr="00110D9B">
        <w:trPr>
          <w:trHeight w:hRule="exact" w:val="309"/>
        </w:trPr>
        <w:tc>
          <w:tcPr>
            <w:tcW w:w="2378" w:type="dxa"/>
          </w:tcPr>
          <w:p w14:paraId="304D9AD2" w14:textId="77777777" w:rsidR="00432530" w:rsidRPr="002A20F0" w:rsidRDefault="00EB5F58" w:rsidP="00E7749F">
            <w:pPr>
              <w:tabs>
                <w:tab w:val="left" w:pos="1560"/>
              </w:tabs>
              <w:spacing w:after="120"/>
              <w:rPr>
                <w:rFonts w:ascii="Calibri" w:hAnsi="Calibri"/>
                <w:sz w:val="20"/>
                <w:szCs w:val="20"/>
              </w:rPr>
            </w:pPr>
            <w:r>
              <w:rPr>
                <w:rFonts w:ascii="Calibri" w:hAnsi="Calibri"/>
                <w:sz w:val="20"/>
                <w:szCs w:val="20"/>
              </w:rPr>
              <w:t>In opdracht van</w:t>
            </w:r>
            <w:r w:rsidRPr="002A20F0">
              <w:rPr>
                <w:rFonts w:ascii="Calibri" w:hAnsi="Calibri"/>
                <w:sz w:val="20"/>
                <w:szCs w:val="20"/>
              </w:rPr>
              <w:t>:</w:t>
            </w:r>
          </w:p>
        </w:tc>
        <w:tc>
          <w:tcPr>
            <w:tcW w:w="7138" w:type="dxa"/>
            <w:gridSpan w:val="3"/>
          </w:tcPr>
          <w:p w14:paraId="304D9AD3" w14:textId="77777777" w:rsidR="00432530" w:rsidRPr="00547913" w:rsidRDefault="003544E5" w:rsidP="00E7749F">
            <w:pPr>
              <w:tabs>
                <w:tab w:val="left" w:pos="1560"/>
              </w:tabs>
              <w:spacing w:after="120"/>
              <w:rPr>
                <w:rFonts w:ascii="Calibri" w:hAnsi="Calibri"/>
                <w:sz w:val="20"/>
                <w:szCs w:val="20"/>
              </w:rPr>
            </w:pPr>
            <w:r>
              <w:rPr>
                <w:rFonts w:ascii="Calibri" w:hAnsi="Calibri"/>
                <w:noProof/>
                <w:sz w:val="20"/>
                <w:szCs w:val="20"/>
              </w:rPr>
              <w:t>Sjoerd de Jong</w:t>
            </w:r>
          </w:p>
        </w:tc>
      </w:tr>
      <w:tr w:rsidR="00802E32" w14:paraId="304D9AD9" w14:textId="77777777" w:rsidTr="00110D9B">
        <w:trPr>
          <w:trHeight w:hRule="exact" w:val="309"/>
        </w:trPr>
        <w:tc>
          <w:tcPr>
            <w:tcW w:w="2378" w:type="dxa"/>
          </w:tcPr>
          <w:p w14:paraId="304D9AD5" w14:textId="77777777" w:rsidR="00432530" w:rsidRPr="002A20F0" w:rsidRDefault="00EB5F58" w:rsidP="00E7749F">
            <w:pPr>
              <w:tabs>
                <w:tab w:val="left" w:pos="1560"/>
              </w:tabs>
              <w:spacing w:after="120"/>
              <w:rPr>
                <w:rFonts w:ascii="Calibri" w:hAnsi="Calibri"/>
                <w:sz w:val="20"/>
                <w:szCs w:val="20"/>
              </w:rPr>
            </w:pPr>
            <w:r w:rsidRPr="002A20F0">
              <w:rPr>
                <w:rFonts w:ascii="Calibri" w:hAnsi="Calibri"/>
                <w:sz w:val="20"/>
                <w:szCs w:val="20"/>
              </w:rPr>
              <w:t>Bijlage(n):</w:t>
            </w:r>
          </w:p>
        </w:tc>
        <w:tc>
          <w:tcPr>
            <w:tcW w:w="7138" w:type="dxa"/>
            <w:gridSpan w:val="3"/>
          </w:tcPr>
          <w:p w14:paraId="106B7B9E" w14:textId="35E0BD1F" w:rsidR="000F1FA8" w:rsidRPr="00B8145A" w:rsidRDefault="00695558" w:rsidP="000F1FA8">
            <w:pPr>
              <w:tabs>
                <w:tab w:val="left" w:pos="1560"/>
              </w:tabs>
              <w:spacing w:after="120"/>
              <w:rPr>
                <w:rFonts w:ascii="Calibri" w:hAnsi="Calibri"/>
                <w:sz w:val="20"/>
                <w:szCs w:val="20"/>
              </w:rPr>
            </w:pPr>
            <w:r>
              <w:rPr>
                <w:rFonts w:ascii="Calibri" w:hAnsi="Calibri"/>
                <w:sz w:val="20"/>
                <w:szCs w:val="20"/>
              </w:rPr>
              <w:t>-</w:t>
            </w:r>
          </w:p>
          <w:p w14:paraId="304D9AD7" w14:textId="77777777" w:rsidR="00C93035" w:rsidRDefault="00C93035" w:rsidP="00E7749F">
            <w:pPr>
              <w:tabs>
                <w:tab w:val="left" w:pos="1560"/>
              </w:tabs>
              <w:spacing w:after="120"/>
              <w:rPr>
                <w:rFonts w:ascii="Calibri" w:hAnsi="Calibri"/>
                <w:sz w:val="20"/>
                <w:szCs w:val="20"/>
              </w:rPr>
            </w:pPr>
          </w:p>
          <w:p w14:paraId="304D9AD8" w14:textId="77777777" w:rsidR="00C93035" w:rsidRPr="00E7749F" w:rsidRDefault="00C93035" w:rsidP="00E7749F">
            <w:pPr>
              <w:tabs>
                <w:tab w:val="left" w:pos="1560"/>
              </w:tabs>
              <w:spacing w:after="120"/>
              <w:rPr>
                <w:rFonts w:ascii="Calibri" w:hAnsi="Calibri"/>
                <w:sz w:val="20"/>
                <w:szCs w:val="20"/>
              </w:rPr>
            </w:pPr>
          </w:p>
        </w:tc>
      </w:tr>
      <w:tr w:rsidR="00802E32" w14:paraId="304D9ADD" w14:textId="77777777" w:rsidTr="00110D9B">
        <w:trPr>
          <w:trHeight w:hRule="exact" w:val="309"/>
        </w:trPr>
        <w:tc>
          <w:tcPr>
            <w:tcW w:w="9516" w:type="dxa"/>
            <w:gridSpan w:val="4"/>
          </w:tcPr>
          <w:p w14:paraId="304D9ADA" w14:textId="77777777" w:rsidR="00432530" w:rsidRPr="00C93035" w:rsidRDefault="00415F35" w:rsidP="00E7749F">
            <w:pPr>
              <w:tabs>
                <w:tab w:val="left" w:pos="1560"/>
              </w:tabs>
              <w:spacing w:after="120"/>
              <w:rPr>
                <w:rFonts w:ascii="Calibri" w:hAnsi="Calibri"/>
                <w:sz w:val="20"/>
                <w:szCs w:val="20"/>
              </w:rPr>
            </w:pPr>
            <w:r>
              <w:rPr>
                <w:rFonts w:ascii="Calibri" w:hAnsi="Calibri"/>
                <w:sz w:val="20"/>
                <w:szCs w:val="20"/>
              </w:rPr>
              <w:t xml:space="preserve">                                                     </w:t>
            </w:r>
            <w:r w:rsidRPr="00C93035">
              <w:rPr>
                <w:rFonts w:ascii="Calibri" w:hAnsi="Calibri"/>
                <w:sz w:val="20"/>
                <w:szCs w:val="20"/>
              </w:rPr>
              <w:br/>
            </w:r>
          </w:p>
          <w:p w14:paraId="304D9ADB" w14:textId="77777777" w:rsidR="00C93035" w:rsidRDefault="00C93035" w:rsidP="00E7749F">
            <w:pPr>
              <w:tabs>
                <w:tab w:val="left" w:pos="1560"/>
              </w:tabs>
              <w:spacing w:after="120"/>
              <w:rPr>
                <w:rFonts w:ascii="Calibri" w:hAnsi="Calibri"/>
                <w:sz w:val="22"/>
              </w:rPr>
            </w:pPr>
          </w:p>
          <w:p w14:paraId="304D9ADC" w14:textId="77777777" w:rsidR="00C93035" w:rsidRDefault="00C93035" w:rsidP="00E7749F">
            <w:pPr>
              <w:tabs>
                <w:tab w:val="left" w:pos="1560"/>
              </w:tabs>
              <w:spacing w:after="120"/>
              <w:rPr>
                <w:rFonts w:ascii="Calibri" w:hAnsi="Calibri"/>
                <w:sz w:val="22"/>
              </w:rPr>
            </w:pPr>
            <w:proofErr w:type="spellStart"/>
            <w:r>
              <w:rPr>
                <w:rFonts w:ascii="Calibri" w:hAnsi="Calibri"/>
                <w:sz w:val="22"/>
              </w:rPr>
              <w:t>Voo</w:t>
            </w:r>
            <w:proofErr w:type="spellEnd"/>
          </w:p>
        </w:tc>
      </w:tr>
    </w:tbl>
    <w:p w14:paraId="304D9ADE" w14:textId="77777777" w:rsidR="00432530" w:rsidRPr="00D85F4B" w:rsidRDefault="00EB5F58" w:rsidP="00337304">
      <w:pPr>
        <w:tabs>
          <w:tab w:val="left" w:pos="1560"/>
        </w:tabs>
        <w:spacing w:after="120"/>
        <w:rPr>
          <w:rFonts w:ascii="Calibri" w:hAnsi="Calibri"/>
          <w:sz w:val="22"/>
        </w:rPr>
      </w:pPr>
      <w:r>
        <w:rPr>
          <w:rFonts w:ascii="Calibri" w:hAnsi="Calibri"/>
          <w:sz w:val="22"/>
        </w:rPr>
        <w:br/>
      </w:r>
      <w:r w:rsidRPr="00D85F4B">
        <w:rPr>
          <w:rFonts w:ascii="Calibri" w:hAnsi="Calibri"/>
          <w:sz w:val="22"/>
        </w:rPr>
        <w:br/>
      </w:r>
    </w:p>
    <w:p w14:paraId="304D9ADF" w14:textId="77777777" w:rsidR="00432530" w:rsidRDefault="00EB5F58" w:rsidP="00337304">
      <w:pPr>
        <w:tabs>
          <w:tab w:val="left" w:pos="1560"/>
        </w:tabs>
        <w:spacing w:after="120"/>
        <w:rPr>
          <w:rFonts w:ascii="Calibri" w:hAnsi="Calibri"/>
          <w:b/>
          <w:sz w:val="28"/>
        </w:rPr>
      </w:pPr>
      <w:r w:rsidRPr="00BE140A">
        <w:rPr>
          <w:rFonts w:ascii="Calibri" w:hAnsi="Calibri"/>
          <w:b/>
          <w:sz w:val="28"/>
        </w:rPr>
        <w:t>Onderwerp</w:t>
      </w:r>
    </w:p>
    <w:p w14:paraId="2E1E58E4" w14:textId="5BCF6F99" w:rsidR="00831396" w:rsidRPr="00E10A38" w:rsidRDefault="00695558" w:rsidP="00831396">
      <w:pPr>
        <w:rPr>
          <w:rFonts w:ascii="Calibri" w:eastAsia="Times New Roman" w:hAnsi="Calibri"/>
          <w:bCs/>
          <w:sz w:val="22"/>
        </w:rPr>
      </w:pPr>
      <w:r>
        <w:rPr>
          <w:rFonts w:ascii="Calibri" w:eastAsia="Times New Roman" w:hAnsi="Calibri"/>
          <w:bCs/>
          <w:sz w:val="22"/>
        </w:rPr>
        <w:t>Aanbesteding accountantsdienst</w:t>
      </w:r>
    </w:p>
    <w:p w14:paraId="304D9AE1" w14:textId="77777777" w:rsidR="00432530" w:rsidRDefault="00432530" w:rsidP="00337304">
      <w:pPr>
        <w:spacing w:after="120"/>
        <w:rPr>
          <w:rFonts w:ascii="Calibri" w:hAnsi="Calibri"/>
          <w:sz w:val="22"/>
        </w:rPr>
      </w:pPr>
    </w:p>
    <w:p w14:paraId="304D9AE3" w14:textId="77777777" w:rsidR="00432530" w:rsidRPr="000A3285" w:rsidRDefault="00EB5F58" w:rsidP="000A3285">
      <w:pPr>
        <w:spacing w:after="120"/>
        <w:rPr>
          <w:rFonts w:ascii="Calibri" w:hAnsi="Calibri"/>
          <w:b/>
          <w:sz w:val="28"/>
        </w:rPr>
      </w:pPr>
      <w:r>
        <w:rPr>
          <w:rFonts w:ascii="Calibri" w:hAnsi="Calibri"/>
          <w:b/>
          <w:sz w:val="28"/>
        </w:rPr>
        <w:t>Beslispunt</w:t>
      </w:r>
    </w:p>
    <w:p w14:paraId="0F85A291" w14:textId="19A377E9" w:rsidR="004C286D" w:rsidRDefault="003D220A" w:rsidP="003D220A">
      <w:pPr>
        <w:pStyle w:val="Lijstalinea"/>
        <w:numPr>
          <w:ilvl w:val="0"/>
          <w:numId w:val="3"/>
        </w:numPr>
        <w:tabs>
          <w:tab w:val="left" w:pos="284"/>
        </w:tabs>
        <w:rPr>
          <w:rFonts w:ascii="Calibri" w:hAnsi="Calibri"/>
          <w:sz w:val="22"/>
        </w:rPr>
      </w:pPr>
      <w:r>
        <w:rPr>
          <w:rFonts w:ascii="Calibri" w:hAnsi="Calibri"/>
          <w:sz w:val="22"/>
        </w:rPr>
        <w:t xml:space="preserve">Kennis te nemen van de aanbesteding accountantsdienst voor de accountantscontrole vanaf boekjaar 2026. </w:t>
      </w:r>
    </w:p>
    <w:p w14:paraId="2944068F" w14:textId="56B1DC15" w:rsidR="003D220A" w:rsidRPr="003D220A" w:rsidRDefault="003D220A" w:rsidP="003D220A">
      <w:pPr>
        <w:pStyle w:val="Lijstalinea"/>
        <w:numPr>
          <w:ilvl w:val="0"/>
          <w:numId w:val="3"/>
        </w:numPr>
        <w:tabs>
          <w:tab w:val="left" w:pos="284"/>
        </w:tabs>
        <w:rPr>
          <w:rFonts w:ascii="Calibri" w:hAnsi="Calibri"/>
          <w:sz w:val="22"/>
        </w:rPr>
      </w:pPr>
      <w:r>
        <w:rPr>
          <w:rFonts w:ascii="Calibri" w:hAnsi="Calibri"/>
          <w:sz w:val="22"/>
        </w:rPr>
        <w:t xml:space="preserve">In te stemmen met de procedure van aanbesteden. </w:t>
      </w:r>
    </w:p>
    <w:p w14:paraId="304D9AE5" w14:textId="14BA4DA0" w:rsidR="00432530" w:rsidRPr="000A3285" w:rsidRDefault="00432530" w:rsidP="004C286D">
      <w:pPr>
        <w:tabs>
          <w:tab w:val="left" w:pos="284"/>
        </w:tabs>
        <w:rPr>
          <w:rFonts w:ascii="Calibri" w:hAnsi="Calibri"/>
          <w:sz w:val="22"/>
        </w:rPr>
      </w:pPr>
    </w:p>
    <w:p w14:paraId="304D9AE6" w14:textId="77777777" w:rsidR="00432530" w:rsidRPr="000A3285" w:rsidRDefault="00432530" w:rsidP="00D02A18">
      <w:pPr>
        <w:tabs>
          <w:tab w:val="left" w:pos="284"/>
        </w:tabs>
        <w:spacing w:after="0"/>
        <w:rPr>
          <w:rFonts w:ascii="Calibri" w:hAnsi="Calibri"/>
          <w:sz w:val="22"/>
        </w:rPr>
      </w:pPr>
    </w:p>
    <w:p w14:paraId="304D9AE7" w14:textId="77777777" w:rsidR="00432530" w:rsidRPr="000A3285" w:rsidRDefault="00432530" w:rsidP="00D02A18">
      <w:pPr>
        <w:tabs>
          <w:tab w:val="left" w:pos="284"/>
        </w:tabs>
        <w:spacing w:after="0"/>
        <w:rPr>
          <w:rFonts w:ascii="Calibri" w:hAnsi="Calibri"/>
          <w:sz w:val="22"/>
        </w:rPr>
      </w:pPr>
    </w:p>
    <w:p w14:paraId="2097C178" w14:textId="77777777" w:rsidR="00432530" w:rsidRDefault="00EB5F58" w:rsidP="00432530">
      <w:pPr>
        <w:pStyle w:val="Kop2"/>
        <w:rPr>
          <w:szCs w:val="22"/>
        </w:rPr>
      </w:pPr>
      <w:r w:rsidRPr="00D20946">
        <w:rPr>
          <w:rFonts w:ascii="Calibri" w:hAnsi="Calibri"/>
          <w:caps/>
        </w:rPr>
        <w:br w:type="page"/>
      </w:r>
      <w:r w:rsidR="00432530" w:rsidRPr="00ED3CBF">
        <w:rPr>
          <w:szCs w:val="22"/>
        </w:rPr>
        <w:lastRenderedPageBreak/>
        <w:t>Inleiding</w:t>
      </w:r>
    </w:p>
    <w:p w14:paraId="20D36C09" w14:textId="77777777" w:rsidR="00430654" w:rsidRDefault="00430654" w:rsidP="00430654">
      <w:pPr>
        <w:tabs>
          <w:tab w:val="left" w:pos="1560"/>
        </w:tabs>
        <w:spacing w:after="0"/>
        <w:rPr>
          <w:noProof/>
          <w:szCs w:val="18"/>
        </w:rPr>
      </w:pPr>
      <w:r w:rsidRPr="008F363C">
        <w:rPr>
          <w:noProof/>
          <w:szCs w:val="18"/>
        </w:rPr>
        <w:t xml:space="preserve">In 2019 hebben GGD en VRD een meervoudig onderhandse aanbesteding uitgevoerd voor het </w:t>
      </w:r>
      <w:r>
        <w:rPr>
          <w:noProof/>
          <w:szCs w:val="18"/>
        </w:rPr>
        <w:t xml:space="preserve">leveren van de accountantsdienst. </w:t>
      </w:r>
      <w:r w:rsidRPr="008F363C">
        <w:rPr>
          <w:noProof/>
          <w:szCs w:val="18"/>
        </w:rPr>
        <w:t>De opdracht is gegund aan Bentacera Registeraccountants B.V.</w:t>
      </w:r>
      <w:r>
        <w:rPr>
          <w:noProof/>
          <w:szCs w:val="18"/>
        </w:rPr>
        <w:t xml:space="preserve">, waarmee een </w:t>
      </w:r>
      <w:r w:rsidRPr="008F363C">
        <w:rPr>
          <w:noProof/>
          <w:szCs w:val="18"/>
        </w:rPr>
        <w:t xml:space="preserve">overeenkomst </w:t>
      </w:r>
      <w:r>
        <w:rPr>
          <w:noProof/>
          <w:szCs w:val="18"/>
        </w:rPr>
        <w:t>is gesloten voor de periode van</w:t>
      </w:r>
      <w:r w:rsidRPr="008F363C">
        <w:rPr>
          <w:noProof/>
          <w:szCs w:val="18"/>
        </w:rPr>
        <w:t xml:space="preserve"> 15 juli 2019 t/m 14 juli 2023</w:t>
      </w:r>
      <w:r>
        <w:rPr>
          <w:noProof/>
          <w:szCs w:val="18"/>
        </w:rPr>
        <w:t xml:space="preserve">. Het </w:t>
      </w:r>
      <w:r w:rsidRPr="008F363C">
        <w:rPr>
          <w:noProof/>
          <w:szCs w:val="18"/>
        </w:rPr>
        <w:t xml:space="preserve">betreft de accountantscontrole over de boekjaren 2019 t/m 2022. </w:t>
      </w:r>
      <w:r>
        <w:rPr>
          <w:noProof/>
          <w:szCs w:val="18"/>
        </w:rPr>
        <w:t xml:space="preserve">De overeenkomst is daarna met drie keer één jaar verlengd door gebruik te maken van de optiejaren. De huidige overeenkomst loopt daardoor t/m 14 juli 2026. Boekjaar 2025 is het laatste jaar onder de lopende overeenkomst. </w:t>
      </w:r>
    </w:p>
    <w:p w14:paraId="69E4564E" w14:textId="77777777" w:rsidR="00430654" w:rsidRDefault="00430654" w:rsidP="00430654">
      <w:pPr>
        <w:tabs>
          <w:tab w:val="left" w:pos="1560"/>
        </w:tabs>
        <w:spacing w:after="0"/>
        <w:rPr>
          <w:noProof/>
          <w:szCs w:val="18"/>
        </w:rPr>
      </w:pPr>
    </w:p>
    <w:p w14:paraId="77CFE1A6" w14:textId="77777777" w:rsidR="00430654" w:rsidRDefault="00430654" w:rsidP="00430654">
      <w:pPr>
        <w:tabs>
          <w:tab w:val="left" w:pos="1560"/>
        </w:tabs>
        <w:spacing w:after="0"/>
        <w:rPr>
          <w:noProof/>
          <w:szCs w:val="18"/>
        </w:rPr>
      </w:pPr>
      <w:r>
        <w:rPr>
          <w:noProof/>
          <w:szCs w:val="18"/>
        </w:rPr>
        <w:t xml:space="preserve">GGD en VRD gaan in het najaar van 2025 in een meervoudig onderhandse procedure gelijktijdig op zoek naar een nieuwe accountant. Voor deze procedure worden minimaal drie partijen uitgenodigd om een offerte uit te brengen. Uit marktonderzoek blijkt dat er een risico bestaat op het vinden van drie partijen die zullen inschrijven voor deze opdracht. </w:t>
      </w:r>
    </w:p>
    <w:p w14:paraId="7D108C0C" w14:textId="77777777" w:rsidR="00430654" w:rsidRDefault="00430654" w:rsidP="00430654">
      <w:pPr>
        <w:tabs>
          <w:tab w:val="left" w:pos="1560"/>
        </w:tabs>
        <w:spacing w:after="0"/>
        <w:rPr>
          <w:noProof/>
          <w:szCs w:val="18"/>
        </w:rPr>
      </w:pPr>
    </w:p>
    <w:p w14:paraId="7ED9942D" w14:textId="77777777" w:rsidR="00430654" w:rsidRDefault="00430654" w:rsidP="00430654">
      <w:pPr>
        <w:tabs>
          <w:tab w:val="left" w:pos="1560"/>
        </w:tabs>
        <w:spacing w:after="0"/>
        <w:rPr>
          <w:noProof/>
          <w:szCs w:val="18"/>
        </w:rPr>
      </w:pPr>
      <w:r>
        <w:rPr>
          <w:noProof/>
          <w:szCs w:val="18"/>
        </w:rPr>
        <w:t xml:space="preserve">In de aanbestedingsleidraad is vastgelegd wat de afspraken en spelregels zijn. </w:t>
      </w:r>
    </w:p>
    <w:p w14:paraId="7C16913C" w14:textId="77777777" w:rsidR="00430654" w:rsidRDefault="00430654" w:rsidP="00430654">
      <w:pPr>
        <w:tabs>
          <w:tab w:val="left" w:pos="1560"/>
        </w:tabs>
        <w:spacing w:after="0"/>
        <w:rPr>
          <w:noProof/>
          <w:szCs w:val="18"/>
        </w:rPr>
      </w:pPr>
      <w:r>
        <w:rPr>
          <w:noProof/>
          <w:szCs w:val="18"/>
        </w:rPr>
        <w:t>Beoordeling vindt plaats op basis van:</w:t>
      </w:r>
    </w:p>
    <w:p w14:paraId="08CE93A0" w14:textId="77777777" w:rsidR="00430654" w:rsidRDefault="00430654" w:rsidP="00430654">
      <w:pPr>
        <w:numPr>
          <w:ilvl w:val="0"/>
          <w:numId w:val="4"/>
        </w:numPr>
        <w:tabs>
          <w:tab w:val="left" w:pos="709"/>
        </w:tabs>
        <w:spacing w:after="0"/>
        <w:rPr>
          <w:noProof/>
          <w:szCs w:val="18"/>
        </w:rPr>
      </w:pPr>
      <w:r>
        <w:rPr>
          <w:noProof/>
          <w:szCs w:val="18"/>
        </w:rPr>
        <w:t>Beantwoording van de open vragen op het gebied van:</w:t>
      </w:r>
    </w:p>
    <w:p w14:paraId="78021918" w14:textId="77777777" w:rsidR="00430654" w:rsidRDefault="00430654" w:rsidP="00430654">
      <w:pPr>
        <w:numPr>
          <w:ilvl w:val="0"/>
          <w:numId w:val="5"/>
        </w:numPr>
        <w:tabs>
          <w:tab w:val="left" w:pos="851"/>
        </w:tabs>
        <w:spacing w:after="0"/>
        <w:rPr>
          <w:noProof/>
          <w:szCs w:val="18"/>
        </w:rPr>
      </w:pPr>
      <w:r>
        <w:rPr>
          <w:noProof/>
          <w:szCs w:val="18"/>
        </w:rPr>
        <w:t>Controle filosofie (25 punten)</w:t>
      </w:r>
    </w:p>
    <w:p w14:paraId="0389A1DD" w14:textId="77777777" w:rsidR="00430654" w:rsidRDefault="00430654" w:rsidP="00430654">
      <w:pPr>
        <w:numPr>
          <w:ilvl w:val="0"/>
          <w:numId w:val="5"/>
        </w:numPr>
        <w:tabs>
          <w:tab w:val="left" w:pos="851"/>
        </w:tabs>
        <w:spacing w:after="0"/>
        <w:rPr>
          <w:noProof/>
          <w:szCs w:val="18"/>
        </w:rPr>
      </w:pPr>
      <w:r>
        <w:rPr>
          <w:noProof/>
          <w:szCs w:val="18"/>
        </w:rPr>
        <w:t>Bekwaamheid (20 punten)</w:t>
      </w:r>
    </w:p>
    <w:p w14:paraId="52133D60" w14:textId="77777777" w:rsidR="00430654" w:rsidRDefault="00430654" w:rsidP="00430654">
      <w:pPr>
        <w:numPr>
          <w:ilvl w:val="0"/>
          <w:numId w:val="5"/>
        </w:numPr>
        <w:tabs>
          <w:tab w:val="left" w:pos="851"/>
        </w:tabs>
        <w:spacing w:after="0"/>
        <w:rPr>
          <w:noProof/>
          <w:szCs w:val="18"/>
        </w:rPr>
      </w:pPr>
      <w:r>
        <w:rPr>
          <w:noProof/>
          <w:szCs w:val="18"/>
        </w:rPr>
        <w:t>Duurzaamheid</w:t>
      </w:r>
      <w:r>
        <w:rPr>
          <w:noProof/>
          <w:szCs w:val="18"/>
        </w:rPr>
        <w:tab/>
        <w:t>(5 punten)</w:t>
      </w:r>
    </w:p>
    <w:p w14:paraId="47267E84" w14:textId="77777777" w:rsidR="00430654" w:rsidRDefault="00430654" w:rsidP="00430654">
      <w:pPr>
        <w:numPr>
          <w:ilvl w:val="0"/>
          <w:numId w:val="4"/>
        </w:numPr>
        <w:tabs>
          <w:tab w:val="left" w:pos="709"/>
        </w:tabs>
        <w:spacing w:after="0"/>
        <w:rPr>
          <w:noProof/>
          <w:szCs w:val="18"/>
        </w:rPr>
      </w:pPr>
      <w:r>
        <w:rPr>
          <w:noProof/>
          <w:szCs w:val="18"/>
        </w:rPr>
        <w:t>Prijs (40 punten)</w:t>
      </w:r>
    </w:p>
    <w:p w14:paraId="2AD06459" w14:textId="77777777" w:rsidR="00430654" w:rsidRDefault="00430654" w:rsidP="00430654">
      <w:pPr>
        <w:numPr>
          <w:ilvl w:val="0"/>
          <w:numId w:val="4"/>
        </w:numPr>
        <w:tabs>
          <w:tab w:val="left" w:pos="709"/>
        </w:tabs>
        <w:spacing w:after="0"/>
        <w:rPr>
          <w:noProof/>
          <w:szCs w:val="18"/>
        </w:rPr>
      </w:pPr>
      <w:r>
        <w:rPr>
          <w:noProof/>
          <w:szCs w:val="18"/>
        </w:rPr>
        <w:t xml:space="preserve">Presentatie (10 punten) </w:t>
      </w:r>
    </w:p>
    <w:p w14:paraId="17A66E5F" w14:textId="77777777" w:rsidR="00430654" w:rsidRDefault="00430654" w:rsidP="00430654">
      <w:pPr>
        <w:tabs>
          <w:tab w:val="left" w:pos="709"/>
        </w:tabs>
        <w:spacing w:after="0"/>
        <w:rPr>
          <w:noProof/>
          <w:szCs w:val="18"/>
        </w:rPr>
      </w:pPr>
    </w:p>
    <w:p w14:paraId="66E4E34A" w14:textId="77777777" w:rsidR="00430654" w:rsidRDefault="00430654" w:rsidP="00430654">
      <w:pPr>
        <w:tabs>
          <w:tab w:val="left" w:pos="709"/>
        </w:tabs>
        <w:spacing w:after="0"/>
        <w:rPr>
          <w:noProof/>
          <w:szCs w:val="18"/>
        </w:rPr>
      </w:pPr>
      <w:r>
        <w:rPr>
          <w:noProof/>
          <w:szCs w:val="18"/>
        </w:rPr>
        <w:t xml:space="preserve">Vanuit team financiën GGD/VRD nemen deel aan de beoordelingscommissie; controller, adviseur planning en control en adviseur financiën. </w:t>
      </w:r>
    </w:p>
    <w:p w14:paraId="6993DF8B" w14:textId="77777777" w:rsidR="00432530" w:rsidRDefault="00432530" w:rsidP="00432530">
      <w:pPr>
        <w:pStyle w:val="Kop2"/>
      </w:pPr>
      <w:r w:rsidRPr="00502C6D">
        <w:t>Argumenten</w:t>
      </w:r>
    </w:p>
    <w:p w14:paraId="34F0B0A8" w14:textId="77777777" w:rsidR="0087683A" w:rsidRPr="005C31A6" w:rsidRDefault="0087683A" w:rsidP="0087683A">
      <w:pPr>
        <w:autoSpaceDE w:val="0"/>
        <w:autoSpaceDN w:val="0"/>
        <w:adjustRightInd w:val="0"/>
        <w:spacing w:after="0"/>
        <w:rPr>
          <w:i/>
          <w:iCs/>
          <w:noProof/>
          <w:szCs w:val="18"/>
        </w:rPr>
      </w:pPr>
      <w:r w:rsidRPr="005C31A6">
        <w:rPr>
          <w:i/>
          <w:iCs/>
          <w:noProof/>
          <w:szCs w:val="18"/>
        </w:rPr>
        <w:t>Financiële verordening</w:t>
      </w:r>
    </w:p>
    <w:p w14:paraId="10B5F42D" w14:textId="77777777" w:rsidR="0087683A" w:rsidRDefault="0087683A" w:rsidP="0087683A">
      <w:pPr>
        <w:autoSpaceDE w:val="0"/>
        <w:autoSpaceDN w:val="0"/>
        <w:adjustRightInd w:val="0"/>
        <w:spacing w:after="0"/>
        <w:rPr>
          <w:noProof/>
          <w:szCs w:val="18"/>
        </w:rPr>
      </w:pPr>
      <w:r w:rsidRPr="008F363C">
        <w:rPr>
          <w:noProof/>
          <w:szCs w:val="18"/>
        </w:rPr>
        <w:t>In artikel 16 van de Financiële verordening</w:t>
      </w:r>
      <w:r w:rsidRPr="00F75EC5">
        <w:rPr>
          <w:noProof/>
          <w:szCs w:val="18"/>
          <w:vertAlign w:val="superscript"/>
        </w:rPr>
        <w:footnoteReference w:id="1"/>
      </w:r>
      <w:r w:rsidRPr="008F363C">
        <w:rPr>
          <w:noProof/>
          <w:szCs w:val="18"/>
        </w:rPr>
        <w:t xml:space="preserve"> van de GGD en VRD is de opdrachtverlening voor de accountant vastgelegd. Het aanwijzen van de accountant is een bevoegdheid van het algemeen bestuur. </w:t>
      </w:r>
      <w:r>
        <w:rPr>
          <w:noProof/>
          <w:szCs w:val="18"/>
        </w:rPr>
        <w:t>Met het voorstel willen wij het bestuur informeren over de lopende aanbesteding van de accountantsdienst.</w:t>
      </w:r>
    </w:p>
    <w:p w14:paraId="2F651F57" w14:textId="77777777" w:rsidR="0087683A" w:rsidRDefault="0087683A" w:rsidP="0087683A">
      <w:pPr>
        <w:autoSpaceDE w:val="0"/>
        <w:autoSpaceDN w:val="0"/>
        <w:adjustRightInd w:val="0"/>
        <w:spacing w:after="0"/>
        <w:rPr>
          <w:noProof/>
          <w:szCs w:val="18"/>
        </w:rPr>
      </w:pPr>
    </w:p>
    <w:p w14:paraId="557020E6" w14:textId="77777777" w:rsidR="0087683A" w:rsidRPr="005C31A6" w:rsidRDefault="0087683A" w:rsidP="0087683A">
      <w:pPr>
        <w:autoSpaceDE w:val="0"/>
        <w:autoSpaceDN w:val="0"/>
        <w:adjustRightInd w:val="0"/>
        <w:spacing w:after="0"/>
        <w:rPr>
          <w:i/>
          <w:iCs/>
          <w:noProof/>
          <w:szCs w:val="18"/>
        </w:rPr>
      </w:pPr>
      <w:r w:rsidRPr="005C31A6">
        <w:rPr>
          <w:i/>
          <w:iCs/>
          <w:noProof/>
          <w:szCs w:val="18"/>
        </w:rPr>
        <w:t>Gunning</w:t>
      </w:r>
    </w:p>
    <w:p w14:paraId="49AAFEA8" w14:textId="77777777" w:rsidR="0087683A" w:rsidRDefault="0087683A" w:rsidP="0087683A">
      <w:pPr>
        <w:autoSpaceDE w:val="0"/>
        <w:autoSpaceDN w:val="0"/>
        <w:adjustRightInd w:val="0"/>
        <w:spacing w:after="0"/>
        <w:rPr>
          <w:noProof/>
          <w:szCs w:val="18"/>
        </w:rPr>
      </w:pPr>
      <w:r>
        <w:rPr>
          <w:noProof/>
          <w:szCs w:val="18"/>
        </w:rPr>
        <w:t xml:space="preserve">Definitieve gunning vindt plaats na aanwijzing van de accountant door het algemeen bestuur. Het voorstel voor aanwijzing van de accountant wordt naar verwachting behandeld in het AB van 17 december 2025, zodat het contract bij positieve besluitvorming eind december definitief gegund kan worden. </w:t>
      </w:r>
    </w:p>
    <w:p w14:paraId="23EFF443" w14:textId="77777777" w:rsidR="00472551" w:rsidRDefault="00472551" w:rsidP="00472551"/>
    <w:p w14:paraId="63BED6A4" w14:textId="77777777" w:rsidR="0087683A" w:rsidRDefault="0087683A" w:rsidP="00472551"/>
    <w:p w14:paraId="659D6F32" w14:textId="77777777" w:rsidR="0087683A" w:rsidRDefault="0087683A" w:rsidP="00472551"/>
    <w:p w14:paraId="4D54BCE9" w14:textId="77777777" w:rsidR="0087683A" w:rsidRPr="00472551" w:rsidRDefault="0087683A" w:rsidP="00472551"/>
    <w:p w14:paraId="74C93245" w14:textId="2D740256" w:rsidR="00432530" w:rsidRPr="00502C6D" w:rsidRDefault="00AD38E3" w:rsidP="00432530">
      <w:pPr>
        <w:pStyle w:val="Kop2"/>
      </w:pPr>
      <w:r>
        <w:lastRenderedPageBreak/>
        <w:t>Financiën</w:t>
      </w:r>
    </w:p>
    <w:p w14:paraId="133C1DC0" w14:textId="77777777" w:rsidR="006D049E" w:rsidRDefault="006D049E" w:rsidP="006D049E">
      <w:r>
        <w:t xml:space="preserve">Voor de ondersteuning op het gebied van inkoop is een externe adviseur ingeschakeld. Deze adviseur wordt door GGD en VRD ingehuurd voor ondersteuning van de inkoopfunctie. In september 2025 is een nieuwe inkoopadviseur in dienst getreden. Zij zal de activiteiten op termijn gaan overnemen van de externe adviseur.    </w:t>
      </w:r>
    </w:p>
    <w:p w14:paraId="044E02AE" w14:textId="77777777" w:rsidR="006D049E" w:rsidRPr="00291125" w:rsidRDefault="006D049E" w:rsidP="006D049E">
      <w:r>
        <w:t xml:space="preserve">Ter indicatie: de accountantskosten met betrekking tot het boekjaar 2024 bedroegen      € </w:t>
      </w:r>
      <w:proofErr w:type="gramStart"/>
      <w:r>
        <w:t>36.421,-</w:t>
      </w:r>
      <w:proofErr w:type="gramEnd"/>
      <w:r>
        <w:t xml:space="preserve"> inclusief btw. Met dit bedrag is in de begroting rekening gehouden. </w:t>
      </w:r>
    </w:p>
    <w:p w14:paraId="3FC97BF7" w14:textId="77777777" w:rsidR="006D049E" w:rsidRDefault="006D049E" w:rsidP="006D049E">
      <w:pPr>
        <w:pStyle w:val="Kop2"/>
        <w:rPr>
          <w:szCs w:val="22"/>
        </w:rPr>
      </w:pPr>
      <w:r w:rsidRPr="00ED3CBF">
        <w:rPr>
          <w:szCs w:val="22"/>
        </w:rPr>
        <w:t>Uitvoering</w:t>
      </w:r>
      <w:r>
        <w:rPr>
          <w:szCs w:val="22"/>
        </w:rPr>
        <w:t xml:space="preserve"> en planning</w:t>
      </w:r>
    </w:p>
    <w:p w14:paraId="2FA599C2" w14:textId="77777777" w:rsidR="006D049E" w:rsidRPr="00B6299A" w:rsidRDefault="006D049E" w:rsidP="006D049E">
      <w:pPr>
        <w:tabs>
          <w:tab w:val="left" w:pos="1560"/>
        </w:tabs>
        <w:spacing w:after="0"/>
        <w:rPr>
          <w:noProof/>
          <w:szCs w:val="18"/>
        </w:rPr>
      </w:pPr>
      <w:r>
        <w:rPr>
          <w:noProof/>
          <w:szCs w:val="18"/>
        </w:rPr>
        <w:t xml:space="preserve">In september 2025 is door GGD en VRD een nieuwe meervoudig onderhandse aanbesteding opgestart. Beide organisaties zijn voornemens een overeenkomst te sluiten voor een periode van vier jaar, voor de boekjaren 2026 t/m 2029, met daarnaast een optie voor verlenging van drie keer één jaar. De nieuwe overeenkomst gaat in op 15 juli 2026. </w:t>
      </w:r>
    </w:p>
    <w:p w14:paraId="7F0877F2" w14:textId="77777777" w:rsidR="006D049E" w:rsidRPr="00A21C8D" w:rsidRDefault="006D049E" w:rsidP="006D049E">
      <w:pPr>
        <w:pStyle w:val="Kop2"/>
        <w:spacing w:before="0" w:after="0"/>
        <w:rPr>
          <w:szCs w:val="22"/>
        </w:rPr>
      </w:pPr>
    </w:p>
    <w:p w14:paraId="02EE8244" w14:textId="77777777" w:rsidR="006D049E" w:rsidRDefault="006D049E" w:rsidP="006D049E">
      <w:pPr>
        <w:pStyle w:val="Kop2"/>
        <w:spacing w:before="0" w:after="0"/>
        <w:rPr>
          <w:b w:val="0"/>
          <w:bCs w:val="0"/>
          <w:sz w:val="18"/>
          <w:szCs w:val="18"/>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1"/>
        <w:gridCol w:w="4082"/>
      </w:tblGrid>
      <w:tr w:rsidR="006D049E" w14:paraId="5EAAD098" w14:textId="77777777" w:rsidTr="005F4A75">
        <w:tc>
          <w:tcPr>
            <w:tcW w:w="4180" w:type="dxa"/>
            <w:shd w:val="clear" w:color="auto" w:fill="C2D69B" w:themeFill="accent3" w:themeFillTint="99"/>
          </w:tcPr>
          <w:p w14:paraId="13082E37" w14:textId="77777777" w:rsidR="006D049E" w:rsidRPr="00422AA8" w:rsidRDefault="006D049E" w:rsidP="005F4A75">
            <w:pPr>
              <w:rPr>
                <w:b/>
                <w:bCs/>
              </w:rPr>
            </w:pPr>
            <w:r w:rsidRPr="00422AA8">
              <w:rPr>
                <w:b/>
                <w:bCs/>
              </w:rPr>
              <w:t>Actie</w:t>
            </w:r>
          </w:p>
        </w:tc>
        <w:tc>
          <w:tcPr>
            <w:tcW w:w="4181" w:type="dxa"/>
            <w:shd w:val="clear" w:color="auto" w:fill="C2D69B" w:themeFill="accent3" w:themeFillTint="99"/>
          </w:tcPr>
          <w:p w14:paraId="3BE1C0B6" w14:textId="77777777" w:rsidR="006D049E" w:rsidRPr="00422AA8" w:rsidRDefault="006D049E" w:rsidP="005F4A75">
            <w:pPr>
              <w:rPr>
                <w:b/>
                <w:bCs/>
              </w:rPr>
            </w:pPr>
            <w:r w:rsidRPr="00422AA8">
              <w:rPr>
                <w:b/>
                <w:bCs/>
              </w:rPr>
              <w:t>Datum</w:t>
            </w:r>
          </w:p>
        </w:tc>
      </w:tr>
      <w:tr w:rsidR="006D049E" w14:paraId="1D4DC9D2" w14:textId="77777777" w:rsidTr="005F4A75">
        <w:tc>
          <w:tcPr>
            <w:tcW w:w="4180" w:type="dxa"/>
          </w:tcPr>
          <w:p w14:paraId="5A114630" w14:textId="77777777" w:rsidR="006D049E" w:rsidRDefault="006D049E" w:rsidP="005F4A75">
            <w:r>
              <w:t>Uitnodigen leveranciers voor het maken van een offerte</w:t>
            </w:r>
          </w:p>
        </w:tc>
        <w:tc>
          <w:tcPr>
            <w:tcW w:w="4181" w:type="dxa"/>
          </w:tcPr>
          <w:p w14:paraId="63BE79A6" w14:textId="77777777" w:rsidR="006D049E" w:rsidRDefault="006D049E" w:rsidP="005F4A75">
            <w:r>
              <w:t>September 2025</w:t>
            </w:r>
          </w:p>
        </w:tc>
      </w:tr>
      <w:tr w:rsidR="006D049E" w14:paraId="47251782" w14:textId="77777777" w:rsidTr="005F4A75">
        <w:tc>
          <w:tcPr>
            <w:tcW w:w="4180" w:type="dxa"/>
          </w:tcPr>
          <w:p w14:paraId="4C444213" w14:textId="77777777" w:rsidR="006D049E" w:rsidRDefault="006D049E" w:rsidP="005F4A75">
            <w:r>
              <w:t>Beoordelen inschrijvingen en presentatie</w:t>
            </w:r>
          </w:p>
        </w:tc>
        <w:tc>
          <w:tcPr>
            <w:tcW w:w="4181" w:type="dxa"/>
          </w:tcPr>
          <w:p w14:paraId="71A7A2FF" w14:textId="77777777" w:rsidR="006D049E" w:rsidRDefault="006D049E" w:rsidP="005F4A75">
            <w:r>
              <w:t>November 2025</w:t>
            </w:r>
          </w:p>
        </w:tc>
      </w:tr>
      <w:tr w:rsidR="006D049E" w14:paraId="04468682" w14:textId="77777777" w:rsidTr="005F4A75">
        <w:tc>
          <w:tcPr>
            <w:tcW w:w="4180" w:type="dxa"/>
          </w:tcPr>
          <w:p w14:paraId="7503AE44" w14:textId="77777777" w:rsidR="006D049E" w:rsidRDefault="006D049E" w:rsidP="005F4A75">
            <w:r>
              <w:t>Gunningsfase</w:t>
            </w:r>
          </w:p>
        </w:tc>
        <w:tc>
          <w:tcPr>
            <w:tcW w:w="4181" w:type="dxa"/>
          </w:tcPr>
          <w:p w14:paraId="294150F4" w14:textId="77777777" w:rsidR="006D049E" w:rsidRDefault="006D049E" w:rsidP="005F4A75">
            <w:r>
              <w:t>Voorlopige gunning 3 december 2025</w:t>
            </w:r>
          </w:p>
          <w:p w14:paraId="49CB69FF" w14:textId="77777777" w:rsidR="006D049E" w:rsidRDefault="006D049E" w:rsidP="005F4A75">
            <w:r>
              <w:t>Aanwijzen accountant AB 17 december 2025</w:t>
            </w:r>
          </w:p>
          <w:p w14:paraId="1BAE2ECF" w14:textId="77777777" w:rsidR="006D049E" w:rsidRDefault="006D049E" w:rsidP="005F4A75">
            <w:r>
              <w:t>Definitieve gunning 29 december 2025</w:t>
            </w:r>
          </w:p>
        </w:tc>
      </w:tr>
      <w:tr w:rsidR="006D049E" w14:paraId="5F672D75" w14:textId="77777777" w:rsidTr="005F4A75">
        <w:tc>
          <w:tcPr>
            <w:tcW w:w="4180" w:type="dxa"/>
          </w:tcPr>
          <w:p w14:paraId="20A2CB65" w14:textId="77777777" w:rsidR="006D049E" w:rsidRDefault="006D049E" w:rsidP="005F4A75">
            <w:r>
              <w:t>Ingangsdatum nieuwe overeenkomst</w:t>
            </w:r>
          </w:p>
        </w:tc>
        <w:tc>
          <w:tcPr>
            <w:tcW w:w="4181" w:type="dxa"/>
          </w:tcPr>
          <w:p w14:paraId="2061B4F0" w14:textId="77777777" w:rsidR="006D049E" w:rsidRDefault="006D049E" w:rsidP="005F4A75">
            <w:r>
              <w:t>15 juli 2026</w:t>
            </w:r>
          </w:p>
        </w:tc>
      </w:tr>
    </w:tbl>
    <w:p w14:paraId="1447CC48" w14:textId="77777777" w:rsidR="006D049E" w:rsidRPr="002450EB" w:rsidRDefault="006D049E" w:rsidP="006D049E">
      <w:pPr>
        <w:tabs>
          <w:tab w:val="left" w:pos="426"/>
          <w:tab w:val="left" w:pos="5070"/>
        </w:tabs>
      </w:pPr>
    </w:p>
    <w:p w14:paraId="2174936A" w14:textId="77777777" w:rsidR="006D049E" w:rsidRPr="000173DC" w:rsidRDefault="006D049E" w:rsidP="006D049E"/>
    <w:p w14:paraId="10481843" w14:textId="77777777" w:rsidR="006D049E" w:rsidRPr="000E54EF" w:rsidRDefault="006D049E" w:rsidP="006D049E"/>
    <w:p w14:paraId="38D77225" w14:textId="77777777" w:rsidR="006D049E" w:rsidRDefault="006D049E" w:rsidP="006D049E">
      <w:pPr>
        <w:spacing w:after="0" w:line="336" w:lineRule="auto"/>
        <w:contextualSpacing/>
      </w:pPr>
    </w:p>
    <w:p w14:paraId="3C42CAEF" w14:textId="77777777" w:rsidR="006D049E" w:rsidRPr="00326EDE" w:rsidRDefault="006D049E" w:rsidP="006D049E"/>
    <w:p w14:paraId="304D9B00" w14:textId="6635E1C8" w:rsidR="00F143A6" w:rsidRPr="00553FF4" w:rsidRDefault="00F143A6" w:rsidP="00432530">
      <w:pPr>
        <w:tabs>
          <w:tab w:val="left" w:pos="284"/>
        </w:tabs>
        <w:spacing w:after="0"/>
        <w:rPr>
          <w:rFonts w:asciiTheme="minorHAnsi" w:hAnsiTheme="minorHAnsi"/>
          <w:snapToGrid w:val="0"/>
          <w:lang w:eastAsia="nl-NL"/>
        </w:rPr>
      </w:pPr>
    </w:p>
    <w:sectPr w:rsidR="00F143A6" w:rsidRPr="00553FF4" w:rsidSect="00AC103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1814" w:bottom="993" w:left="1871" w:header="567" w:footer="72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B900" w14:textId="77777777" w:rsidR="00D13D9B" w:rsidRDefault="00D13D9B">
      <w:pPr>
        <w:spacing w:after="0" w:line="240" w:lineRule="auto"/>
      </w:pPr>
      <w:r>
        <w:separator/>
      </w:r>
    </w:p>
  </w:endnote>
  <w:endnote w:type="continuationSeparator" w:id="0">
    <w:p w14:paraId="36B74718" w14:textId="77777777" w:rsidR="00D13D9B" w:rsidRDefault="00D1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E" w14:textId="77777777" w:rsidR="00432530" w:rsidRDefault="00432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F" w14:textId="77777777" w:rsidR="00432530" w:rsidRDefault="00320AD5">
    <w:pPr>
      <w:pStyle w:val="Voettekst"/>
    </w:pPr>
    <w:r>
      <w:rPr>
        <w:noProof/>
        <w:lang w:eastAsia="nl-NL"/>
      </w:rPr>
      <mc:AlternateContent>
        <mc:Choice Requires="wps">
          <w:drawing>
            <wp:anchor distT="0" distB="0" distL="114300" distR="114300" simplePos="0" relativeHeight="251658240" behindDoc="0" locked="0" layoutInCell="1" allowOverlap="1" wp14:anchorId="304D9B20" wp14:editId="304D9B21">
              <wp:simplePos x="0" y="0"/>
              <wp:positionH relativeFrom="page">
                <wp:posOffset>6701790</wp:posOffset>
              </wp:positionH>
              <wp:positionV relativeFrom="page">
                <wp:posOffset>10280650</wp:posOffset>
              </wp:positionV>
              <wp:extent cx="565785" cy="191770"/>
              <wp:effectExtent l="0" t="3175" r="0" b="0"/>
              <wp:wrapNone/>
              <wp:docPr id="2"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4D9B25"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4D9B20"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PPy1HeMAAAAPAQAADwAAAGRycy9kb3ducmV2LnhtbEyPzU7DMBCE&#10;70i8g7VI3KiTklRtiFMhJCTET0ML4uzGSxIRr0PstuHt2ZzgtrM7mv0mX4+2E0ccfOtIQTyLQCBV&#10;zrRUK3h/u79agvBBk9GdI1Twgx7WxflZrjPjTrTF4y7UgkPIZ1pBE0KfSemrBq32M9cj8e3TDVYH&#10;lkMtzaBPHG47OY+ihbS6Jf7Q6B7vGqy+dgerwH18P5lyY1+kLDfP1UNy/fpYklKXF+PtDYiAY/gz&#10;w4TP6FAw094dyHjRsY7SNGEvT4t4xbUmT5wkKYj9tEtWc5BFLv/3KH4BAAD//wMAUEsBAi0AFAAG&#10;AAgAAAAhALaDOJL+AAAA4QEAABMAAAAAAAAAAAAAAAAAAAAAAFtDb250ZW50X1R5cGVzXS54bWxQ&#10;SwECLQAUAAYACAAAACEAOP0h/9YAAACUAQAACwAAAAAAAAAAAAAAAAAvAQAAX3JlbHMvLnJlbHNQ&#10;SwECLQAUAAYACAAAACEARt9bj+UBAACnAwAADgAAAAAAAAAAAAAAAAAuAgAAZHJzL2Uyb0RvYy54&#10;bWxQSwECLQAUAAYACAAAACEAPPy1HeMAAAAPAQAADwAAAAAAAAAAAAAAAAA/BAAAZHJzL2Rvd25y&#10;ZXYueG1sUEsFBgAAAAAEAAQA8wAAAE8FAAAAAA==&#10;" filled="f" fillcolor="#c0504d" stroked="f" strokecolor="#5c83b4" strokeweight="2.25pt">
              <v:textbox inset=",0,,0">
                <w:txbxContent>
                  <w:p w14:paraId="304D9B25"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2</w:t>
                    </w:r>
                    <w:r w:rsidRPr="00313675">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105"/>
      <w:gridCol w:w="4106"/>
    </w:tblGrid>
    <w:tr w:rsidR="00802E32" w14:paraId="304D9B13" w14:textId="77777777" w:rsidTr="00C23AA2">
      <w:tc>
        <w:tcPr>
          <w:tcW w:w="4180" w:type="dxa"/>
        </w:tcPr>
        <w:p w14:paraId="304D9B11" w14:textId="77777777" w:rsidR="00432530" w:rsidRPr="009F1ADC" w:rsidRDefault="00EB5F58" w:rsidP="00C23AA2">
          <w:pPr>
            <w:spacing w:after="0" w:line="240" w:lineRule="auto"/>
            <w:rPr>
              <w:rFonts w:ascii="Calibri" w:hAnsi="Calibri"/>
              <w:b/>
              <w:i/>
              <w:sz w:val="20"/>
            </w:rPr>
          </w:pPr>
          <w:r w:rsidRPr="009F1ADC">
            <w:rPr>
              <w:rFonts w:ascii="Calibri" w:hAnsi="Calibri"/>
              <w:b/>
              <w:i/>
              <w:sz w:val="22"/>
            </w:rPr>
            <w:t>Besluit</w:t>
          </w:r>
        </w:p>
      </w:tc>
      <w:tc>
        <w:tcPr>
          <w:tcW w:w="4181" w:type="dxa"/>
        </w:tcPr>
        <w:p w14:paraId="304D9B12" w14:textId="77777777" w:rsidR="00432530" w:rsidRPr="000059D2" w:rsidRDefault="00432530" w:rsidP="00C23AA2">
          <w:pPr>
            <w:spacing w:after="0" w:line="240" w:lineRule="auto"/>
            <w:rPr>
              <w:sz w:val="20"/>
            </w:rPr>
          </w:pPr>
        </w:p>
      </w:tc>
    </w:tr>
    <w:tr w:rsidR="00802E32" w14:paraId="304D9B19" w14:textId="77777777" w:rsidTr="00C23AA2">
      <w:trPr>
        <w:trHeight w:hRule="exact" w:val="1474"/>
      </w:trPr>
      <w:tc>
        <w:tcPr>
          <w:tcW w:w="8361" w:type="dxa"/>
          <w:gridSpan w:val="2"/>
        </w:tcPr>
        <w:p w14:paraId="304D9B14" w14:textId="77777777" w:rsidR="00432530" w:rsidRPr="002450EB" w:rsidRDefault="00432530" w:rsidP="00C23AA2">
          <w:pPr>
            <w:spacing w:after="0" w:line="240" w:lineRule="auto"/>
          </w:pPr>
        </w:p>
        <w:p w14:paraId="304D9B15" w14:textId="77777777" w:rsidR="00432530" w:rsidRPr="002450EB" w:rsidRDefault="00432530" w:rsidP="00C23AA2">
          <w:pPr>
            <w:spacing w:after="0" w:line="240" w:lineRule="auto"/>
          </w:pPr>
        </w:p>
        <w:p w14:paraId="304D9B16" w14:textId="77777777" w:rsidR="00432530" w:rsidRPr="002450EB" w:rsidRDefault="00432530" w:rsidP="00C23AA2">
          <w:pPr>
            <w:spacing w:after="0" w:line="240" w:lineRule="auto"/>
          </w:pPr>
        </w:p>
        <w:p w14:paraId="304D9B17" w14:textId="77777777" w:rsidR="00432530" w:rsidRPr="002450EB" w:rsidRDefault="00432530" w:rsidP="00C23AA2">
          <w:pPr>
            <w:spacing w:after="0" w:line="240" w:lineRule="auto"/>
          </w:pPr>
        </w:p>
        <w:p w14:paraId="304D9B18" w14:textId="77777777" w:rsidR="00432530" w:rsidRPr="002450EB" w:rsidRDefault="00432530" w:rsidP="00C23AA2">
          <w:pPr>
            <w:spacing w:after="0" w:line="240" w:lineRule="auto"/>
          </w:pPr>
        </w:p>
      </w:tc>
    </w:tr>
    <w:tr w:rsidR="00802E32" w14:paraId="304D9B1C" w14:textId="77777777" w:rsidTr="00C23AA2">
      <w:tc>
        <w:tcPr>
          <w:tcW w:w="4180" w:type="dxa"/>
        </w:tcPr>
        <w:p w14:paraId="304D9B1A" w14:textId="77777777" w:rsidR="00432530" w:rsidRPr="009F1ADC" w:rsidRDefault="00EB5F58" w:rsidP="00C23AA2">
          <w:pPr>
            <w:spacing w:after="0" w:line="240" w:lineRule="auto"/>
            <w:rPr>
              <w:rFonts w:ascii="Calibri" w:hAnsi="Calibri"/>
              <w:i/>
              <w:sz w:val="22"/>
            </w:rPr>
          </w:pPr>
          <w:r w:rsidRPr="009F1ADC">
            <w:rPr>
              <w:rFonts w:ascii="Calibri" w:hAnsi="Calibri"/>
              <w:i/>
              <w:sz w:val="22"/>
            </w:rPr>
            <w:t>Paraaf:</w:t>
          </w:r>
        </w:p>
      </w:tc>
      <w:tc>
        <w:tcPr>
          <w:tcW w:w="4181" w:type="dxa"/>
        </w:tcPr>
        <w:p w14:paraId="304D9B1B" w14:textId="77777777" w:rsidR="00432530" w:rsidRPr="009F1ADC" w:rsidRDefault="00EB5F58" w:rsidP="00C23AA2">
          <w:pPr>
            <w:spacing w:after="0" w:line="240" w:lineRule="auto"/>
            <w:rPr>
              <w:rFonts w:ascii="Calibri" w:hAnsi="Calibri"/>
              <w:i/>
              <w:sz w:val="22"/>
            </w:rPr>
          </w:pPr>
          <w:r w:rsidRPr="009F1ADC">
            <w:rPr>
              <w:rFonts w:ascii="Calibri" w:hAnsi="Calibri"/>
              <w:i/>
              <w:sz w:val="22"/>
            </w:rPr>
            <w:t>Datum:</w:t>
          </w:r>
        </w:p>
      </w:tc>
    </w:tr>
  </w:tbl>
  <w:p w14:paraId="304D9B1D" w14:textId="77777777" w:rsidR="00432530" w:rsidRDefault="00320AD5">
    <w:pPr>
      <w:pStyle w:val="Voettekst"/>
    </w:pPr>
    <w:r>
      <w:rPr>
        <w:noProof/>
        <w:lang w:eastAsia="nl-NL"/>
      </w:rPr>
      <mc:AlternateContent>
        <mc:Choice Requires="wps">
          <w:drawing>
            <wp:anchor distT="0" distB="0" distL="114300" distR="114300" simplePos="0" relativeHeight="251657216" behindDoc="0" locked="0" layoutInCell="1" allowOverlap="1" wp14:anchorId="304D9B23" wp14:editId="304D9B24">
              <wp:simplePos x="0" y="0"/>
              <wp:positionH relativeFrom="page">
                <wp:posOffset>6701790</wp:posOffset>
              </wp:positionH>
              <wp:positionV relativeFrom="page">
                <wp:posOffset>10280650</wp:posOffset>
              </wp:positionV>
              <wp:extent cx="565785" cy="191770"/>
              <wp:effectExtent l="0" t="3175" r="0" b="0"/>
              <wp:wrapNone/>
              <wp:docPr id="1"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4D9B26"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4D9B23" id="Rectangle 1028" o:sp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8/LUd4wAAAA8BAAAPAAAAZHJzL2Rvd25yZXYueG1sTI/NTsMw&#10;EITvSLyDtUjcqJOSVG2IUyEkJMRPQwvi7MZLEhGvQ+y24e3ZnOC2szua/SZfj7YTRxx860hBPItA&#10;IFXOtFQreH+7v1qC8EGT0Z0jVPCDHtbF+VmuM+NOtMXjLtSCQ8hnWkETQp9J6asGrfYz1yPx7dMN&#10;VgeWQy3NoE8cbjs5j6KFtLol/tDoHu8arL52B6vAfXw/mXJjX6QsN8/VQ3L9+liSUpcX4+0NiIBj&#10;+DPDhM/oUDDT3h3IeNGxjtI0YS9Pi3jFtSZPnCQpiP20S1ZzkEUu//cofgEAAP//AwBQSwECLQAU&#10;AAYACAAAACEAtoM4kv4AAADhAQAAEwAAAAAAAAAAAAAAAAAAAAAAW0NvbnRlbnRfVHlwZXNdLnht&#10;bFBLAQItABQABgAIAAAAIQA4/SH/1gAAAJQBAAALAAAAAAAAAAAAAAAAAC8BAABfcmVscy8ucmVs&#10;c1BLAQItABQABgAIAAAAIQBS1ck55wEAAK4DAAAOAAAAAAAAAAAAAAAAAC4CAABkcnMvZTJvRG9j&#10;LnhtbFBLAQItABQABgAIAAAAIQA8/LUd4wAAAA8BAAAPAAAAAAAAAAAAAAAAAEEEAABkcnMvZG93&#10;bnJldi54bWxQSwUGAAAAAAQABADzAAAAUQUAAAAA&#10;" filled="f" fillcolor="#c0504d" stroked="f" strokecolor="#5c83b4" strokeweight="2.25pt">
              <v:textbox inset=",0,,0">
                <w:txbxContent>
                  <w:p w14:paraId="304D9B26"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70F3" w14:textId="77777777" w:rsidR="00D13D9B" w:rsidRDefault="00D13D9B">
      <w:pPr>
        <w:spacing w:after="0" w:line="240" w:lineRule="auto"/>
      </w:pPr>
      <w:r>
        <w:separator/>
      </w:r>
    </w:p>
  </w:footnote>
  <w:footnote w:type="continuationSeparator" w:id="0">
    <w:p w14:paraId="0156EC2F" w14:textId="77777777" w:rsidR="00D13D9B" w:rsidRDefault="00D13D9B">
      <w:pPr>
        <w:spacing w:after="0" w:line="240" w:lineRule="auto"/>
      </w:pPr>
      <w:r>
        <w:continuationSeparator/>
      </w:r>
    </w:p>
  </w:footnote>
  <w:footnote w:id="1">
    <w:p w14:paraId="3FF84A79" w14:textId="77777777" w:rsidR="0087683A" w:rsidRDefault="0087683A" w:rsidP="0087683A">
      <w:pPr>
        <w:pStyle w:val="Voetnoottekst"/>
      </w:pPr>
      <w:r>
        <w:rPr>
          <w:rStyle w:val="Voetnootmarkering"/>
        </w:rPr>
        <w:footnoteRef/>
      </w:r>
      <w:r>
        <w:t xml:space="preserve"> Vastgesteld in het </w:t>
      </w:r>
      <w:r w:rsidRPr="00844B8E">
        <w:t>algemeen bestuur van 1</w:t>
      </w:r>
      <w:r>
        <w:t>3</w:t>
      </w:r>
      <w:r w:rsidRPr="00844B8E">
        <w:t xml:space="preserve"> </w:t>
      </w:r>
      <w:r>
        <w:t>septem</w:t>
      </w:r>
      <w:r w:rsidRPr="00844B8E">
        <w:t>ber 202</w:t>
      </w:r>
      <w:r>
        <w:t>3</w:t>
      </w:r>
      <w:r w:rsidRPr="00844B8E">
        <w:t>.</w:t>
      </w:r>
      <w:r w:rsidRPr="00DB146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5" w14:textId="77777777" w:rsidR="00432530" w:rsidRDefault="00432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802E32" w14:paraId="304D9B0A" w14:textId="77777777" w:rsidTr="000059D2">
      <w:tc>
        <w:tcPr>
          <w:tcW w:w="2787" w:type="dxa"/>
        </w:tcPr>
        <w:p w14:paraId="304D9B06" w14:textId="77777777" w:rsidR="00432530" w:rsidRPr="000059D2" w:rsidRDefault="00320AD5" w:rsidP="007F62BC">
          <w:pPr>
            <w:pStyle w:val="Sjabloontabellen"/>
          </w:pPr>
          <w:r>
            <w:rPr>
              <w:noProof/>
              <w:lang w:eastAsia="nl-NL"/>
            </w:rPr>
            <w:drawing>
              <wp:anchor distT="0" distB="0" distL="114300" distR="114300" simplePos="0" relativeHeight="251656192" behindDoc="1" locked="0" layoutInCell="0" allowOverlap="1" wp14:anchorId="304D9B1E" wp14:editId="304D9B1F">
                <wp:simplePos x="0" y="0"/>
                <wp:positionH relativeFrom="margin">
                  <wp:posOffset>-1171575</wp:posOffset>
                </wp:positionH>
                <wp:positionV relativeFrom="margin">
                  <wp:posOffset>-1330325</wp:posOffset>
                </wp:positionV>
                <wp:extent cx="7559040" cy="10692130"/>
                <wp:effectExtent l="0" t="0" r="3810" b="0"/>
                <wp:wrapNone/>
                <wp:docPr id="1025" name="Afbeelding 1025" desc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304D9B07" w14:textId="77777777" w:rsidR="00432530" w:rsidRPr="000059D2" w:rsidRDefault="00EB5F58" w:rsidP="007F62BC">
          <w:pPr>
            <w:pStyle w:val="Sjabloontabellen"/>
            <w:rPr>
              <w:b/>
            </w:rPr>
          </w:pPr>
          <w:r w:rsidRPr="000059D2">
            <w:rPr>
              <w:b/>
            </w:rPr>
            <w:tab/>
          </w:r>
        </w:p>
        <w:p w14:paraId="304D9B08" w14:textId="77777777" w:rsidR="00432530" w:rsidRPr="000059D2" w:rsidRDefault="00432530" w:rsidP="00A065B8">
          <w:pPr>
            <w:pStyle w:val="Sjabloontabellen"/>
          </w:pPr>
        </w:p>
      </w:tc>
      <w:tc>
        <w:tcPr>
          <w:tcW w:w="2787" w:type="dxa"/>
        </w:tcPr>
        <w:p w14:paraId="304D9B09" w14:textId="77777777" w:rsidR="00432530" w:rsidRPr="000059D2" w:rsidRDefault="00432530" w:rsidP="003458A4">
          <w:pPr>
            <w:pStyle w:val="Sjabloontabellen"/>
          </w:pPr>
        </w:p>
      </w:tc>
    </w:tr>
  </w:tbl>
  <w:p w14:paraId="304D9B0B" w14:textId="77777777" w:rsidR="00432530" w:rsidRDefault="00432530">
    <w:pPr>
      <w:pStyle w:val="Koptekst"/>
    </w:pPr>
  </w:p>
  <w:p w14:paraId="304D9B0C" w14:textId="77777777" w:rsidR="00432530" w:rsidRDefault="00432530"/>
  <w:p w14:paraId="304D9B0D" w14:textId="77777777" w:rsidR="00432530" w:rsidRDefault="004325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10" w14:textId="77777777" w:rsidR="00432530" w:rsidRPr="001A7624" w:rsidRDefault="00AC16F4">
    <w:pPr>
      <w:pStyle w:val="Koptekst"/>
      <w:rPr>
        <w:b/>
        <w:sz w:val="28"/>
        <w:szCs w:val="28"/>
      </w:rPr>
    </w:pPr>
    <w:r>
      <w:rPr>
        <w:b/>
        <w:noProof/>
        <w:sz w:val="28"/>
        <w:szCs w:val="28"/>
        <w:lang w:eastAsia="nl-NL"/>
      </w:rPr>
      <w:pict w14:anchorId="304D9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3075" type="#_x0000_t75" style="position:absolute;margin-left:-92.3pt;margin-top:-95.65pt;width:595.2pt;height:841.9pt;z-index:-251657216;mso-position-horizontal-relative:margin;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16A"/>
    <w:multiLevelType w:val="hybridMultilevel"/>
    <w:tmpl w:val="F8161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6B6D57"/>
    <w:multiLevelType w:val="hybridMultilevel"/>
    <w:tmpl w:val="EB98B346"/>
    <w:lvl w:ilvl="0" w:tplc="18C6A44E">
      <w:start w:val="1"/>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D796E13"/>
    <w:multiLevelType w:val="hybridMultilevel"/>
    <w:tmpl w:val="A9247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354925"/>
    <w:multiLevelType w:val="hybridMultilevel"/>
    <w:tmpl w:val="84483986"/>
    <w:lvl w:ilvl="0" w:tplc="050CE35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B637F2"/>
    <w:multiLevelType w:val="hybridMultilevel"/>
    <w:tmpl w:val="030C6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7880622">
    <w:abstractNumId w:val="4"/>
  </w:num>
  <w:num w:numId="2" w16cid:durableId="1951158436">
    <w:abstractNumId w:val="3"/>
  </w:num>
  <w:num w:numId="3" w16cid:durableId="1032683490">
    <w:abstractNumId w:val="2"/>
  </w:num>
  <w:num w:numId="4" w16cid:durableId="845484609">
    <w:abstractNumId w:val="0"/>
  </w:num>
  <w:num w:numId="5" w16cid:durableId="2286192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54"/>
  <w:hyphenationZone w:val="425"/>
  <w:drawingGridHorizontalSpacing w:val="100"/>
  <w:displayHorizontalDrawingGridEvery w:val="2"/>
  <w:displayVerticalDrawingGridEvery w:val="2"/>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32"/>
    <w:rsid w:val="000303A0"/>
    <w:rsid w:val="000303A2"/>
    <w:rsid w:val="0005553F"/>
    <w:rsid w:val="000729D1"/>
    <w:rsid w:val="000906BB"/>
    <w:rsid w:val="000F1FA8"/>
    <w:rsid w:val="001177F6"/>
    <w:rsid w:val="00170FE9"/>
    <w:rsid w:val="0018315E"/>
    <w:rsid w:val="0020746D"/>
    <w:rsid w:val="00255012"/>
    <w:rsid w:val="00266489"/>
    <w:rsid w:val="00291E0D"/>
    <w:rsid w:val="002E054E"/>
    <w:rsid w:val="002F1D7D"/>
    <w:rsid w:val="00320AD5"/>
    <w:rsid w:val="003544E5"/>
    <w:rsid w:val="003946A2"/>
    <w:rsid w:val="0039719C"/>
    <w:rsid w:val="003B4150"/>
    <w:rsid w:val="003C5B5D"/>
    <w:rsid w:val="003D220A"/>
    <w:rsid w:val="003E1FDE"/>
    <w:rsid w:val="003E6734"/>
    <w:rsid w:val="003F178E"/>
    <w:rsid w:val="00415F35"/>
    <w:rsid w:val="00430654"/>
    <w:rsid w:val="00432530"/>
    <w:rsid w:val="00472551"/>
    <w:rsid w:val="004B3EE8"/>
    <w:rsid w:val="004B491A"/>
    <w:rsid w:val="004C286D"/>
    <w:rsid w:val="0050577C"/>
    <w:rsid w:val="00510685"/>
    <w:rsid w:val="00513671"/>
    <w:rsid w:val="00553997"/>
    <w:rsid w:val="00553FF4"/>
    <w:rsid w:val="00580F30"/>
    <w:rsid w:val="00592BB9"/>
    <w:rsid w:val="005D70CB"/>
    <w:rsid w:val="0064050F"/>
    <w:rsid w:val="006700E5"/>
    <w:rsid w:val="00695558"/>
    <w:rsid w:val="006A3629"/>
    <w:rsid w:val="006D049E"/>
    <w:rsid w:val="006F2F63"/>
    <w:rsid w:val="00775D2C"/>
    <w:rsid w:val="00782621"/>
    <w:rsid w:val="008012B2"/>
    <w:rsid w:val="00802E32"/>
    <w:rsid w:val="00831396"/>
    <w:rsid w:val="008578FC"/>
    <w:rsid w:val="008710DC"/>
    <w:rsid w:val="00872BBD"/>
    <w:rsid w:val="0087683A"/>
    <w:rsid w:val="008928F0"/>
    <w:rsid w:val="008E63AF"/>
    <w:rsid w:val="008F3603"/>
    <w:rsid w:val="009566BE"/>
    <w:rsid w:val="00993AC7"/>
    <w:rsid w:val="009A46DF"/>
    <w:rsid w:val="009A7D39"/>
    <w:rsid w:val="009B095D"/>
    <w:rsid w:val="009B4B64"/>
    <w:rsid w:val="009D04CB"/>
    <w:rsid w:val="009F1F0E"/>
    <w:rsid w:val="009F46F4"/>
    <w:rsid w:val="009F4FA6"/>
    <w:rsid w:val="00A26835"/>
    <w:rsid w:val="00A31411"/>
    <w:rsid w:val="00A74537"/>
    <w:rsid w:val="00A96A9A"/>
    <w:rsid w:val="00AC16F4"/>
    <w:rsid w:val="00AD38E3"/>
    <w:rsid w:val="00AF4D62"/>
    <w:rsid w:val="00B55A46"/>
    <w:rsid w:val="00BF1A5B"/>
    <w:rsid w:val="00C1033C"/>
    <w:rsid w:val="00C14D02"/>
    <w:rsid w:val="00C16E57"/>
    <w:rsid w:val="00C20CB1"/>
    <w:rsid w:val="00C25069"/>
    <w:rsid w:val="00C25731"/>
    <w:rsid w:val="00C27E50"/>
    <w:rsid w:val="00C31DA4"/>
    <w:rsid w:val="00C32011"/>
    <w:rsid w:val="00C40685"/>
    <w:rsid w:val="00C57820"/>
    <w:rsid w:val="00C81F67"/>
    <w:rsid w:val="00C93035"/>
    <w:rsid w:val="00D13D9B"/>
    <w:rsid w:val="00D30F96"/>
    <w:rsid w:val="00D364F7"/>
    <w:rsid w:val="00D467DC"/>
    <w:rsid w:val="00D91FB3"/>
    <w:rsid w:val="00DC5369"/>
    <w:rsid w:val="00DF3F96"/>
    <w:rsid w:val="00E50ED9"/>
    <w:rsid w:val="00E83BFB"/>
    <w:rsid w:val="00EB5F58"/>
    <w:rsid w:val="00ED3C93"/>
    <w:rsid w:val="00F143A6"/>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304D9AB7"/>
  <w15:docId w15:val="{8AF6B891-A957-469C-96B3-00DCF086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nota\AppData\Local\Microsoft\Windows\Temporary%20Internet%20Files\Content.IE5\LCVY7SBW\Sjabloon%20besluitvormingsformulier%20GGD%20Drenthe%20DEF%2026%20sept%5b1%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73c2a32ee73f5c7c9c34bc9b2d5c99ca">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935220f4a599400a1d0f759c04ea9100"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9f31d5-8f1f-4c79-9ee0-113220ebe9c8">
      <Terms xmlns="http://schemas.microsoft.com/office/infopath/2007/PartnerControls"/>
    </lcf76f155ced4ddcb4097134ff3c332f>
    <TaxCatchAll xmlns="17e33942-4e06-4026-92a6-a168b0c5fe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7EAC-8DFC-4F31-A403-F7C02BD60348}"/>
</file>

<file path=customXml/itemProps2.xml><?xml version="1.0" encoding="utf-8"?>
<ds:datastoreItem xmlns:ds="http://schemas.openxmlformats.org/officeDocument/2006/customXml" ds:itemID="{4EB93081-B201-42CA-B254-489F363EBB8E}">
  <ds:schemaRefs>
    <ds:schemaRef ds:uri="http://schemas.microsoft.com/sharepoint/v3/contenttype/forms"/>
  </ds:schemaRefs>
</ds:datastoreItem>
</file>

<file path=customXml/itemProps3.xml><?xml version="1.0" encoding="utf-8"?>
<ds:datastoreItem xmlns:ds="http://schemas.openxmlformats.org/officeDocument/2006/customXml" ds:itemID="{2BB7EA2C-7F40-4E23-8277-9923AAA0D70C}">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509f31d5-8f1f-4c79-9ee0-113220ebe9c8"/>
    <ds:schemaRef ds:uri="http://purl.org/dc/elements/1.1/"/>
    <ds:schemaRef ds:uri="17e33942-4e06-4026-92a6-a168b0c5fe57"/>
    <ds:schemaRef ds:uri="http://schemas.openxmlformats.org/package/2006/metadata/core-properties"/>
  </ds:schemaRefs>
</ds:datastoreItem>
</file>

<file path=customXml/itemProps4.xml><?xml version="1.0" encoding="utf-8"?>
<ds:datastoreItem xmlns:ds="http://schemas.openxmlformats.org/officeDocument/2006/customXml" ds:itemID="{A2806CD0-03D9-4EE7-B3EB-F2192670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besluitvormingsformulier GGD Drenthe DEF 26 sept[1]</Template>
  <TotalTime>6</TotalTime>
  <Pages>3</Pages>
  <Words>580</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Regionale Brandweer Drenthe</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Yvette Nota</dc:creator>
  <cp:lastModifiedBy>Gerlof Meijer</cp:lastModifiedBy>
  <cp:revision>12</cp:revision>
  <cp:lastPrinted>2013-11-07T12:43:00Z</cp:lastPrinted>
  <dcterms:created xsi:type="dcterms:W3CDTF">2025-09-09T09:19:00Z</dcterms:created>
  <dcterms:modified xsi:type="dcterms:W3CDTF">2025-12-01T21:29:00Z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AB">
    <vt:lpwstr>Nee</vt:lpwstr>
  </property>
  <property fmtid="{D5CDD505-2E9C-101B-9397-08002B2CF9AE}" pid="3" name="dpAdviesAan">
    <vt:lpwstr>Management Team</vt:lpwstr>
  </property>
  <property fmtid="{D5CDD505-2E9C-101B-9397-08002B2CF9AE}" pid="4" name="dpAgendanummer">
    <vt:lpwstr/>
  </property>
  <property fmtid="{D5CDD505-2E9C-101B-9397-08002B2CF9AE}" pid="5" name="dpAOV">
    <vt:lpwstr>Nee</vt:lpwstr>
  </property>
  <property fmtid="{D5CDD505-2E9C-101B-9397-08002B2CF9AE}" pid="6" name="dpBijlagen">
    <vt:lpwstr/>
  </property>
  <property fmtid="{D5CDD505-2E9C-101B-9397-08002B2CF9AE}" pid="7" name="dpDatum">
    <vt:lpwstr>10 november 2010</vt:lpwstr>
  </property>
  <property fmtid="{D5CDD505-2E9C-101B-9397-08002B2CF9AE}" pid="8" name="dpDatumAB">
    <vt:lpwstr/>
  </property>
  <property fmtid="{D5CDD505-2E9C-101B-9397-08002B2CF9AE}" pid="9" name="dpDatumAOV">
    <vt:lpwstr/>
  </property>
  <property fmtid="{D5CDD505-2E9C-101B-9397-08002B2CF9AE}" pid="10" name="dpDatumDB">
    <vt:lpwstr/>
  </property>
  <property fmtid="{D5CDD505-2E9C-101B-9397-08002B2CF9AE}" pid="11" name="dpDatumDOV">
    <vt:lpwstr/>
  </property>
  <property fmtid="{D5CDD505-2E9C-101B-9397-08002B2CF9AE}" pid="12" name="dpDatumMT">
    <vt:lpwstr>16-11-2010</vt:lpwstr>
  </property>
  <property fmtid="{D5CDD505-2E9C-101B-9397-08002B2CF9AE}" pid="13" name="dpDatumRMT">
    <vt:lpwstr/>
  </property>
  <property fmtid="{D5CDD505-2E9C-101B-9397-08002B2CF9AE}" pid="14" name="dpDB">
    <vt:lpwstr>Nee</vt:lpwstr>
  </property>
  <property fmtid="{D5CDD505-2E9C-101B-9397-08002B2CF9AE}" pid="15" name="dpDOV">
    <vt:lpwstr>Nee</vt:lpwstr>
  </property>
  <property fmtid="{D5CDD505-2E9C-101B-9397-08002B2CF9AE}" pid="16" name="dpInstemmingBrandw">
    <vt:lpwstr/>
  </property>
  <property fmtid="{D5CDD505-2E9C-101B-9397-08002B2CF9AE}" pid="17" name="dpInstemmingControl">
    <vt:lpwstr>H.H. Schuinder</vt:lpwstr>
  </property>
  <property fmtid="{D5CDD505-2E9C-101B-9397-08002B2CF9AE}" pid="18" name="dpInstemmingGhor">
    <vt:lpwstr/>
  </property>
  <property fmtid="{D5CDD505-2E9C-101B-9397-08002B2CF9AE}" pid="19" name="dpInstemmingMulti">
    <vt:lpwstr/>
  </property>
  <property fmtid="{D5CDD505-2E9C-101B-9397-08002B2CF9AE}" pid="20" name="dpInstemmingStaf">
    <vt:lpwstr>S.F.H. Dijkstra</vt:lpwstr>
  </property>
  <property fmtid="{D5CDD505-2E9C-101B-9397-08002B2CF9AE}" pid="21" name="dpKenmerk">
    <vt:lpwstr>HVD0000nummer</vt:lpwstr>
  </property>
  <property fmtid="{D5CDD505-2E9C-101B-9397-08002B2CF9AE}" pid="22" name="dpMT">
    <vt:lpwstr>Ja</vt:lpwstr>
  </property>
  <property fmtid="{D5CDD505-2E9C-101B-9397-08002B2CF9AE}" pid="23" name="dpOpsteller">
    <vt:lpwstr>Jacob Verbree</vt:lpwstr>
  </property>
  <property fmtid="{D5CDD505-2E9C-101B-9397-08002B2CF9AE}" pid="24" name="dpOpstellerCbox">
    <vt:lpwstr>Verbree, Jacob</vt:lpwstr>
  </property>
  <property fmtid="{D5CDD505-2E9C-101B-9397-08002B2CF9AE}" pid="25" name="dpRMT">
    <vt:lpwstr>Nee</vt:lpwstr>
  </property>
  <property fmtid="{D5CDD505-2E9C-101B-9397-08002B2CF9AE}" pid="26" name="dpStatus">
    <vt:lpwstr>Besluitvorming</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y fmtid="{D5CDD505-2E9C-101B-9397-08002B2CF9AE}" pid="37" name="docLang">
    <vt:lpwstr>nl</vt:lpwstr>
  </property>
</Properties>
</file>